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01071" w14:textId="77777777" w:rsidR="00801E86" w:rsidRDefault="00801E86">
      <w:pPr>
        <w:spacing w:after="200" w:line="276" w:lineRule="auto"/>
      </w:pPr>
    </w:p>
    <w:p w14:paraId="4F29680A" w14:textId="77777777" w:rsidR="00713887"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p>
    <w:p w14:paraId="028937E1" w14:textId="6F438753" w:rsidR="00713887" w:rsidRPr="007F183F"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r w:rsidRPr="007F183F">
        <w:rPr>
          <w:rFonts w:asciiTheme="minorHAnsi" w:hAnsiTheme="minorHAnsi" w:cstheme="minorHAnsi"/>
          <w:sz w:val="32"/>
          <w:szCs w:val="32"/>
        </w:rPr>
        <w:t xml:space="preserve">Frequently Asked Questions:  </w:t>
      </w:r>
      <w:r w:rsidR="00581F92">
        <w:rPr>
          <w:rFonts w:asciiTheme="minorHAnsi" w:hAnsiTheme="minorHAnsi" w:cstheme="minorHAnsi"/>
          <w:sz w:val="32"/>
          <w:szCs w:val="32"/>
        </w:rPr>
        <w:t xml:space="preserve">Long Term Care &amp; </w:t>
      </w:r>
      <w:r w:rsidRPr="007F183F">
        <w:rPr>
          <w:rFonts w:asciiTheme="minorHAnsi" w:hAnsiTheme="minorHAnsi" w:cstheme="minorHAnsi"/>
          <w:sz w:val="32"/>
          <w:szCs w:val="32"/>
        </w:rPr>
        <w:t>COVID-19</w:t>
      </w:r>
    </w:p>
    <w:p w14:paraId="653169F5" w14:textId="2EFB559F" w:rsidR="00713887" w:rsidRDefault="00713887" w:rsidP="00713887">
      <w:pPr>
        <w:pStyle w:val="Heading1"/>
        <w:tabs>
          <w:tab w:val="left" w:pos="540"/>
        </w:tabs>
        <w:spacing w:before="66"/>
        <w:ind w:left="540" w:right="1013" w:firstLine="0"/>
        <w:jc w:val="center"/>
        <w:rPr>
          <w:rFonts w:asciiTheme="minorHAnsi" w:hAnsiTheme="minorHAnsi" w:cstheme="minorHAnsi"/>
        </w:rPr>
      </w:pPr>
      <w:r>
        <w:rPr>
          <w:rFonts w:asciiTheme="minorHAnsi" w:hAnsiTheme="minorHAnsi" w:cstheme="minorHAnsi"/>
        </w:rPr>
        <w:t xml:space="preserve">Version date: </w:t>
      </w:r>
      <w:r w:rsidR="007317A4">
        <w:rPr>
          <w:rFonts w:asciiTheme="minorHAnsi" w:hAnsiTheme="minorHAnsi" w:cstheme="minorHAnsi"/>
        </w:rPr>
        <w:t>September 16</w:t>
      </w:r>
      <w:r w:rsidR="00A33B05">
        <w:rPr>
          <w:rFonts w:asciiTheme="minorHAnsi" w:hAnsiTheme="minorHAnsi" w:cstheme="minorHAnsi"/>
        </w:rPr>
        <w:t xml:space="preserve">, </w:t>
      </w:r>
      <w:r>
        <w:rPr>
          <w:rFonts w:asciiTheme="minorHAnsi" w:hAnsiTheme="minorHAnsi" w:cstheme="minorHAnsi"/>
        </w:rPr>
        <w:t>2020</w:t>
      </w:r>
    </w:p>
    <w:p w14:paraId="33BAD730" w14:textId="27D1345A" w:rsidR="00713887" w:rsidRDefault="00713887" w:rsidP="00B516F4">
      <w:pPr>
        <w:pStyle w:val="Heading1"/>
        <w:tabs>
          <w:tab w:val="left" w:pos="540"/>
        </w:tabs>
        <w:spacing w:before="66"/>
        <w:ind w:left="540" w:right="1013" w:firstLine="0"/>
        <w:rPr>
          <w:rFonts w:asciiTheme="minorHAnsi" w:hAnsiTheme="minorHAnsi" w:cstheme="minorHAnsi"/>
        </w:rPr>
      </w:pPr>
    </w:p>
    <w:p w14:paraId="5975CD68" w14:textId="662CFC02" w:rsidR="007B6203" w:rsidRDefault="008579A1" w:rsidP="00F42C79">
      <w:pPr>
        <w:pStyle w:val="ListParagraph"/>
        <w:numPr>
          <w:ilvl w:val="0"/>
          <w:numId w:val="17"/>
        </w:numPr>
        <w:spacing w:line="259" w:lineRule="auto"/>
        <w:ind w:left="540" w:hanging="540"/>
        <w:rPr>
          <w:rFonts w:cstheme="minorHAnsi"/>
          <w:b/>
          <w:bCs/>
          <w:sz w:val="28"/>
          <w:szCs w:val="28"/>
        </w:rPr>
      </w:pPr>
      <w:r>
        <w:rPr>
          <w:rFonts w:cstheme="minorHAnsi"/>
          <w:b/>
          <w:bCs/>
          <w:sz w:val="28"/>
          <w:szCs w:val="28"/>
        </w:rPr>
        <w:t xml:space="preserve">Are there any updated Executive Orders </w:t>
      </w:r>
      <w:proofErr w:type="gramStart"/>
      <w:r>
        <w:rPr>
          <w:rFonts w:cstheme="minorHAnsi"/>
          <w:b/>
          <w:bCs/>
          <w:sz w:val="28"/>
          <w:szCs w:val="28"/>
        </w:rPr>
        <w:t>impacting</w:t>
      </w:r>
      <w:proofErr w:type="gramEnd"/>
      <w:r>
        <w:rPr>
          <w:rFonts w:cstheme="minorHAnsi"/>
          <w:b/>
          <w:bCs/>
          <w:sz w:val="28"/>
          <w:szCs w:val="28"/>
        </w:rPr>
        <w:t xml:space="preserve"> long term care residents?</w:t>
      </w:r>
    </w:p>
    <w:p w14:paraId="5C41E958" w14:textId="77777777" w:rsidR="007B6203" w:rsidRPr="007B6203" w:rsidRDefault="007B6203" w:rsidP="00F42C79">
      <w:pPr>
        <w:pStyle w:val="ListParagraph"/>
        <w:spacing w:line="259" w:lineRule="auto"/>
        <w:ind w:left="540"/>
        <w:rPr>
          <w:rFonts w:cstheme="minorHAnsi"/>
          <w:b/>
          <w:bCs/>
          <w:sz w:val="28"/>
          <w:szCs w:val="28"/>
        </w:rPr>
      </w:pPr>
    </w:p>
    <w:p w14:paraId="28409093" w14:textId="51B1C149" w:rsidR="009F12CC" w:rsidRDefault="007317A4" w:rsidP="00803950">
      <w:pPr>
        <w:spacing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There are not any new</w:t>
      </w:r>
      <w:r w:rsidR="00A33B05">
        <w:rPr>
          <w:rFonts w:asciiTheme="minorHAnsi" w:hAnsiTheme="minorHAnsi" w:cstheme="minorHAnsi"/>
          <w:color w:val="0033CC"/>
          <w:sz w:val="28"/>
          <w:szCs w:val="28"/>
        </w:rPr>
        <w:t xml:space="preserve"> Executive Order</w:t>
      </w:r>
      <w:r>
        <w:rPr>
          <w:rFonts w:asciiTheme="minorHAnsi" w:hAnsiTheme="minorHAnsi" w:cstheme="minorHAnsi"/>
          <w:color w:val="0033CC"/>
          <w:sz w:val="28"/>
          <w:szCs w:val="28"/>
        </w:rPr>
        <w:t>s</w:t>
      </w:r>
      <w:r w:rsidR="00A33B05">
        <w:rPr>
          <w:rFonts w:asciiTheme="minorHAnsi" w:hAnsiTheme="minorHAnsi" w:cstheme="minorHAnsi"/>
          <w:color w:val="0033CC"/>
          <w:sz w:val="28"/>
          <w:szCs w:val="28"/>
        </w:rPr>
        <w:t xml:space="preserve"> signed by </w:t>
      </w:r>
      <w:r w:rsidR="00F82DB5">
        <w:rPr>
          <w:rFonts w:asciiTheme="minorHAnsi" w:hAnsiTheme="minorHAnsi" w:cstheme="minorHAnsi"/>
          <w:color w:val="0033CC"/>
          <w:sz w:val="28"/>
          <w:szCs w:val="28"/>
        </w:rPr>
        <w:t>Governor Whitmer</w:t>
      </w:r>
      <w:r>
        <w:rPr>
          <w:rFonts w:asciiTheme="minorHAnsi" w:hAnsiTheme="minorHAnsi" w:cstheme="minorHAnsi"/>
          <w:color w:val="0033CC"/>
          <w:sz w:val="28"/>
          <w:szCs w:val="28"/>
        </w:rPr>
        <w:t xml:space="preserve"> related to long term care, but the Department of Health and Human Services issued an Emergency Order on September 10, 2020 regarding visitation </w:t>
      </w:r>
      <w:r w:rsidR="00803950">
        <w:rPr>
          <w:rFonts w:asciiTheme="minorHAnsi" w:hAnsiTheme="minorHAnsi" w:cstheme="minorHAnsi"/>
          <w:color w:val="0033CC"/>
          <w:sz w:val="28"/>
          <w:szCs w:val="28"/>
        </w:rPr>
        <w:t xml:space="preserve">which applies to </w:t>
      </w:r>
      <w:r>
        <w:rPr>
          <w:rFonts w:asciiTheme="minorHAnsi" w:hAnsiTheme="minorHAnsi" w:cstheme="minorHAnsi"/>
          <w:color w:val="0033CC"/>
          <w:sz w:val="28"/>
          <w:szCs w:val="28"/>
        </w:rPr>
        <w:t>long term care settings.</w:t>
      </w:r>
    </w:p>
    <w:p w14:paraId="55B8AE35" w14:textId="77777777" w:rsidR="007B6203" w:rsidRPr="007B6203" w:rsidRDefault="007B6203" w:rsidP="00F42C79">
      <w:pPr>
        <w:spacing w:line="259" w:lineRule="auto"/>
        <w:rPr>
          <w:rFonts w:asciiTheme="minorHAnsi" w:hAnsiTheme="minorHAnsi" w:cstheme="minorHAnsi"/>
          <w:color w:val="0033CC"/>
          <w:sz w:val="28"/>
          <w:szCs w:val="28"/>
        </w:rPr>
      </w:pPr>
    </w:p>
    <w:p w14:paraId="643F64A8" w14:textId="22B0A9E0" w:rsidR="007317A4" w:rsidRDefault="007317A4" w:rsidP="00F42C79">
      <w:pPr>
        <w:pStyle w:val="ListParagraph"/>
        <w:numPr>
          <w:ilvl w:val="0"/>
          <w:numId w:val="17"/>
        </w:numPr>
        <w:spacing w:line="259" w:lineRule="auto"/>
        <w:ind w:left="540" w:hanging="540"/>
        <w:rPr>
          <w:rFonts w:cstheme="minorHAnsi"/>
          <w:b/>
          <w:bCs/>
          <w:sz w:val="28"/>
          <w:szCs w:val="28"/>
        </w:rPr>
      </w:pPr>
      <w:r>
        <w:rPr>
          <w:rFonts w:cstheme="minorHAnsi"/>
          <w:b/>
          <w:bCs/>
          <w:sz w:val="28"/>
          <w:szCs w:val="28"/>
        </w:rPr>
        <w:t xml:space="preserve">What types of facilities </w:t>
      </w:r>
      <w:proofErr w:type="gramStart"/>
      <w:r>
        <w:rPr>
          <w:rFonts w:cstheme="minorHAnsi"/>
          <w:b/>
          <w:bCs/>
          <w:sz w:val="28"/>
          <w:szCs w:val="28"/>
        </w:rPr>
        <w:t>are covered</w:t>
      </w:r>
      <w:proofErr w:type="gramEnd"/>
      <w:r>
        <w:rPr>
          <w:rFonts w:cstheme="minorHAnsi"/>
          <w:b/>
          <w:bCs/>
          <w:sz w:val="28"/>
          <w:szCs w:val="28"/>
        </w:rPr>
        <w:t xml:space="preserve"> by the September 10</w:t>
      </w:r>
      <w:r w:rsidRPr="007317A4">
        <w:rPr>
          <w:rFonts w:cstheme="minorHAnsi"/>
          <w:b/>
          <w:bCs/>
          <w:sz w:val="28"/>
          <w:szCs w:val="28"/>
          <w:vertAlign w:val="superscript"/>
        </w:rPr>
        <w:t>th</w:t>
      </w:r>
      <w:r>
        <w:rPr>
          <w:rFonts w:cstheme="minorHAnsi"/>
          <w:b/>
          <w:bCs/>
          <w:sz w:val="28"/>
          <w:szCs w:val="28"/>
        </w:rPr>
        <w:t xml:space="preserve"> Order?</w:t>
      </w:r>
    </w:p>
    <w:p w14:paraId="528F9A05" w14:textId="77777777" w:rsidR="007317A4" w:rsidRDefault="007317A4" w:rsidP="007317A4">
      <w:pPr>
        <w:pStyle w:val="ListParagraph"/>
        <w:spacing w:line="259" w:lineRule="auto"/>
        <w:ind w:left="540"/>
        <w:rPr>
          <w:rFonts w:cstheme="minorHAnsi"/>
          <w:color w:val="0033CC"/>
          <w:sz w:val="28"/>
          <w:szCs w:val="28"/>
        </w:rPr>
      </w:pPr>
    </w:p>
    <w:p w14:paraId="6E71CAE4" w14:textId="597CE349" w:rsidR="007317A4" w:rsidRDefault="007317A4" w:rsidP="007317A4">
      <w:pPr>
        <w:pStyle w:val="ListParagraph"/>
        <w:spacing w:line="259" w:lineRule="auto"/>
        <w:ind w:left="540"/>
        <w:rPr>
          <w:rFonts w:cstheme="minorHAnsi"/>
          <w:color w:val="0033CC"/>
          <w:sz w:val="28"/>
          <w:szCs w:val="28"/>
        </w:rPr>
      </w:pPr>
      <w:r>
        <w:rPr>
          <w:rFonts w:cstheme="minorHAnsi"/>
          <w:color w:val="0033CC"/>
          <w:sz w:val="28"/>
          <w:szCs w:val="28"/>
        </w:rPr>
        <w:t>The MDHHS Epidemic Order released on September 10</w:t>
      </w:r>
      <w:r w:rsidRPr="007317A4">
        <w:rPr>
          <w:rFonts w:cstheme="minorHAnsi"/>
          <w:color w:val="0033CC"/>
          <w:sz w:val="28"/>
          <w:szCs w:val="28"/>
          <w:vertAlign w:val="superscript"/>
        </w:rPr>
        <w:t>th</w:t>
      </w:r>
      <w:r>
        <w:rPr>
          <w:rFonts w:cstheme="minorHAnsi"/>
          <w:color w:val="0033CC"/>
          <w:sz w:val="28"/>
          <w:szCs w:val="28"/>
        </w:rPr>
        <w:t xml:space="preserve"> defines facilities as nursing homes, homes for the aged, adult foster care facilities, hospice facilities, substance abuse disorder residential facilities, independent living facilities and assisted living facilities.</w:t>
      </w:r>
    </w:p>
    <w:p w14:paraId="30BD2386" w14:textId="77777777" w:rsidR="007317A4" w:rsidRDefault="007317A4" w:rsidP="007317A4">
      <w:pPr>
        <w:pStyle w:val="ListParagraph"/>
        <w:spacing w:line="259" w:lineRule="auto"/>
        <w:ind w:left="540"/>
        <w:rPr>
          <w:rFonts w:cstheme="minorHAnsi"/>
          <w:b/>
          <w:bCs/>
          <w:sz w:val="28"/>
          <w:szCs w:val="28"/>
        </w:rPr>
      </w:pPr>
    </w:p>
    <w:p w14:paraId="2900195F" w14:textId="7969A081" w:rsidR="007B6203" w:rsidRPr="007B6203" w:rsidRDefault="00F15451" w:rsidP="00F42C79">
      <w:pPr>
        <w:pStyle w:val="ListParagraph"/>
        <w:numPr>
          <w:ilvl w:val="0"/>
          <w:numId w:val="17"/>
        </w:numPr>
        <w:spacing w:line="259" w:lineRule="auto"/>
        <w:ind w:left="540" w:hanging="540"/>
        <w:rPr>
          <w:rFonts w:cstheme="minorHAnsi"/>
          <w:b/>
          <w:bCs/>
          <w:sz w:val="28"/>
          <w:szCs w:val="28"/>
        </w:rPr>
      </w:pPr>
      <w:r>
        <w:rPr>
          <w:rFonts w:cstheme="minorHAnsi"/>
          <w:b/>
          <w:bCs/>
          <w:sz w:val="28"/>
          <w:szCs w:val="28"/>
        </w:rPr>
        <w:t xml:space="preserve">Is the MDHHS Epidemic Order issued on June </w:t>
      </w:r>
      <w:r w:rsidR="00F0470E">
        <w:rPr>
          <w:rFonts w:cstheme="minorHAnsi"/>
          <w:b/>
          <w:bCs/>
          <w:sz w:val="28"/>
          <w:szCs w:val="28"/>
        </w:rPr>
        <w:t>30th</w:t>
      </w:r>
      <w:r>
        <w:rPr>
          <w:rFonts w:cstheme="minorHAnsi"/>
          <w:b/>
          <w:bCs/>
          <w:sz w:val="28"/>
          <w:szCs w:val="28"/>
        </w:rPr>
        <w:t xml:space="preserve"> still </w:t>
      </w:r>
      <w:r w:rsidR="00F0470E">
        <w:rPr>
          <w:rFonts w:cstheme="minorHAnsi"/>
          <w:b/>
          <w:bCs/>
          <w:sz w:val="28"/>
          <w:szCs w:val="28"/>
        </w:rPr>
        <w:t>effective</w:t>
      </w:r>
      <w:r w:rsidR="00B56172">
        <w:rPr>
          <w:rFonts w:cstheme="minorHAnsi"/>
          <w:b/>
          <w:bCs/>
          <w:sz w:val="28"/>
          <w:szCs w:val="28"/>
        </w:rPr>
        <w:t>?</w:t>
      </w:r>
    </w:p>
    <w:p w14:paraId="1BDE5080" w14:textId="77777777" w:rsidR="007B6203" w:rsidRDefault="007B6203" w:rsidP="00F42C79">
      <w:pPr>
        <w:spacing w:line="259" w:lineRule="auto"/>
        <w:rPr>
          <w:rFonts w:asciiTheme="minorHAnsi" w:hAnsiTheme="minorHAnsi" w:cstheme="minorHAnsi"/>
          <w:color w:val="0033CC"/>
          <w:sz w:val="28"/>
          <w:szCs w:val="28"/>
        </w:rPr>
      </w:pPr>
    </w:p>
    <w:p w14:paraId="4DA8B875" w14:textId="23B18E71" w:rsidR="00A8698C" w:rsidRPr="00CC58BE" w:rsidRDefault="007317A4" w:rsidP="00D270DC">
      <w:pPr>
        <w:spacing w:after="120" w:line="259" w:lineRule="auto"/>
        <w:ind w:left="540"/>
      </w:pPr>
      <w:bookmarkStart w:id="0" w:name="_Hlk51161846"/>
      <w:r>
        <w:rPr>
          <w:rFonts w:asciiTheme="minorHAnsi" w:hAnsiTheme="minorHAnsi" w:cstheme="minorHAnsi"/>
          <w:color w:val="0033CC"/>
          <w:sz w:val="28"/>
          <w:szCs w:val="28"/>
        </w:rPr>
        <w:t xml:space="preserve">Yes.  This new order expands </w:t>
      </w:r>
      <w:r w:rsidRPr="007317A4">
        <w:rPr>
          <w:rFonts w:asciiTheme="minorHAnsi" w:hAnsiTheme="minorHAnsi" w:cstheme="minorHAnsi"/>
          <w:color w:val="0033CC"/>
          <w:sz w:val="28"/>
          <w:szCs w:val="28"/>
        </w:rPr>
        <w:t>upon the June 30, 2020 order, leaving in place the visitation permitted under that prior order and allowing additional visitations to these facilities, based upon the recommendations of the Michigan Nursing Homes COVID-19 Preparedness Task Force and upon the Department’s review of epidemiological data over recent weeks and practice in other states.</w:t>
      </w:r>
      <w:r w:rsidRPr="007317A4">
        <w:rPr>
          <w:sz w:val="28"/>
          <w:szCs w:val="28"/>
        </w:rPr>
        <w:t xml:space="preserve"> </w:t>
      </w:r>
      <w:bookmarkEnd w:id="0"/>
    </w:p>
    <w:p w14:paraId="61AA254A" w14:textId="052791F0" w:rsidR="007B6203" w:rsidRPr="007B6203" w:rsidRDefault="007B6203" w:rsidP="00F42C79">
      <w:pPr>
        <w:spacing w:line="259" w:lineRule="auto"/>
        <w:ind w:left="720"/>
        <w:rPr>
          <w:rFonts w:asciiTheme="minorHAnsi" w:hAnsiTheme="minorHAnsi" w:cstheme="minorHAnsi"/>
          <w:sz w:val="28"/>
          <w:szCs w:val="28"/>
        </w:rPr>
      </w:pPr>
      <w:r w:rsidRPr="007B6203">
        <w:rPr>
          <w:rFonts w:asciiTheme="minorHAnsi" w:hAnsiTheme="minorHAnsi" w:cstheme="minorHAnsi"/>
          <w:color w:val="0033CC"/>
          <w:sz w:val="28"/>
          <w:szCs w:val="28"/>
        </w:rPr>
        <w:t xml:space="preserve"> </w:t>
      </w:r>
    </w:p>
    <w:p w14:paraId="281A885B" w14:textId="77777777" w:rsidR="007B6203" w:rsidRDefault="007B6203" w:rsidP="00F42C79">
      <w:pPr>
        <w:spacing w:line="259" w:lineRule="auto"/>
        <w:rPr>
          <w:rFonts w:asciiTheme="minorHAnsi" w:hAnsiTheme="minorHAnsi" w:cstheme="minorHAnsi"/>
          <w:b/>
          <w:bCs/>
          <w:sz w:val="28"/>
          <w:szCs w:val="28"/>
        </w:rPr>
      </w:pPr>
    </w:p>
    <w:p w14:paraId="2889A244" w14:textId="77777777" w:rsidR="001552B0" w:rsidRDefault="001552B0" w:rsidP="00F42C79">
      <w:pPr>
        <w:spacing w:after="200" w:line="259" w:lineRule="auto"/>
        <w:rPr>
          <w:rFonts w:asciiTheme="minorHAnsi" w:eastAsiaTheme="minorHAnsi" w:hAnsiTheme="minorHAnsi" w:cstheme="minorHAnsi"/>
          <w:b/>
          <w:bCs/>
          <w:sz w:val="28"/>
          <w:szCs w:val="28"/>
        </w:rPr>
      </w:pPr>
      <w:r>
        <w:rPr>
          <w:rFonts w:cstheme="minorHAnsi"/>
          <w:b/>
          <w:bCs/>
          <w:sz w:val="28"/>
          <w:szCs w:val="28"/>
        </w:rPr>
        <w:br w:type="page"/>
      </w:r>
    </w:p>
    <w:p w14:paraId="2571D5C9" w14:textId="69F5D528" w:rsidR="007B6203" w:rsidRPr="007B6203" w:rsidRDefault="00A33B05" w:rsidP="00F42C79">
      <w:pPr>
        <w:pStyle w:val="ListParagraph"/>
        <w:numPr>
          <w:ilvl w:val="0"/>
          <w:numId w:val="17"/>
        </w:numPr>
        <w:tabs>
          <w:tab w:val="left" w:pos="540"/>
        </w:tabs>
        <w:spacing w:line="259" w:lineRule="auto"/>
        <w:ind w:left="540" w:hanging="540"/>
        <w:rPr>
          <w:rFonts w:cstheme="minorHAnsi"/>
          <w:b/>
          <w:bCs/>
          <w:sz w:val="28"/>
          <w:szCs w:val="28"/>
        </w:rPr>
      </w:pPr>
      <w:r>
        <w:rPr>
          <w:rFonts w:cstheme="minorHAnsi"/>
          <w:b/>
          <w:bCs/>
          <w:sz w:val="28"/>
          <w:szCs w:val="28"/>
        </w:rPr>
        <w:lastRenderedPageBreak/>
        <w:t>Are residents allowed to have an outdoor visit at this time?</w:t>
      </w:r>
    </w:p>
    <w:p w14:paraId="5AFA9939" w14:textId="77777777" w:rsidR="007B6203" w:rsidRDefault="007B6203" w:rsidP="00F42C79">
      <w:pPr>
        <w:spacing w:line="259" w:lineRule="auto"/>
        <w:rPr>
          <w:rFonts w:asciiTheme="minorHAnsi" w:hAnsiTheme="minorHAnsi" w:cstheme="minorHAnsi"/>
          <w:color w:val="0033CC"/>
          <w:sz w:val="28"/>
          <w:szCs w:val="28"/>
        </w:rPr>
      </w:pPr>
    </w:p>
    <w:p w14:paraId="44B57208" w14:textId="11AA7B99" w:rsidR="00CC58BE" w:rsidRDefault="00CC58BE" w:rsidP="00D270DC">
      <w:pPr>
        <w:spacing w:after="120"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Yes.  The September 10</w:t>
      </w:r>
      <w:r w:rsidRPr="00CC58BE">
        <w:rPr>
          <w:rFonts w:asciiTheme="minorHAnsi" w:hAnsiTheme="minorHAnsi" w:cstheme="minorHAnsi"/>
          <w:color w:val="0033CC"/>
          <w:sz w:val="28"/>
          <w:szCs w:val="28"/>
          <w:vertAlign w:val="superscript"/>
        </w:rPr>
        <w:t>th</w:t>
      </w:r>
      <w:r>
        <w:rPr>
          <w:rFonts w:asciiTheme="minorHAnsi" w:hAnsiTheme="minorHAnsi" w:cstheme="minorHAnsi"/>
          <w:color w:val="0033CC"/>
          <w:sz w:val="28"/>
          <w:szCs w:val="28"/>
        </w:rPr>
        <w:t xml:space="preserve"> Epidemic Order allows for outdoor visits if </w:t>
      </w:r>
      <w:proofErr w:type="gramStart"/>
      <w:r>
        <w:rPr>
          <w:rFonts w:asciiTheme="minorHAnsi" w:hAnsiTheme="minorHAnsi" w:cstheme="minorHAnsi"/>
          <w:color w:val="0033CC"/>
          <w:sz w:val="28"/>
          <w:szCs w:val="28"/>
        </w:rPr>
        <w:t>all of</w:t>
      </w:r>
      <w:proofErr w:type="gramEnd"/>
      <w:r>
        <w:rPr>
          <w:rFonts w:asciiTheme="minorHAnsi" w:hAnsiTheme="minorHAnsi" w:cstheme="minorHAnsi"/>
          <w:color w:val="0033CC"/>
          <w:sz w:val="28"/>
          <w:szCs w:val="28"/>
        </w:rPr>
        <w:t xml:space="preserve"> the following conditions are met:</w:t>
      </w:r>
    </w:p>
    <w:p w14:paraId="6A9998F7" w14:textId="52192247" w:rsidR="00CC58BE" w:rsidRPr="00D270DC" w:rsidRDefault="00CC58BE" w:rsidP="00D270DC">
      <w:pPr>
        <w:pStyle w:val="ListParagraph"/>
        <w:numPr>
          <w:ilvl w:val="1"/>
          <w:numId w:val="17"/>
        </w:numPr>
        <w:spacing w:after="120" w:line="259" w:lineRule="auto"/>
        <w:ind w:left="907"/>
        <w:contextualSpacing w:val="0"/>
        <w:rPr>
          <w:rFonts w:cstheme="minorHAnsi"/>
          <w:color w:val="0033CC"/>
          <w:sz w:val="28"/>
          <w:szCs w:val="28"/>
        </w:rPr>
      </w:pPr>
      <w:r w:rsidRPr="00D270DC">
        <w:rPr>
          <w:rFonts w:cstheme="minorHAnsi"/>
          <w:color w:val="0033CC"/>
          <w:sz w:val="28"/>
          <w:szCs w:val="28"/>
        </w:rPr>
        <w:t>The facility has had no new COVID cases originate in the facility, including those involving residents or staff (“facility-onset cases”), within the prior 14 days. Admission of a resident who is known to be COVID-19-positive at the time of admission does not constitute a facility-onset case;</w:t>
      </w:r>
    </w:p>
    <w:p w14:paraId="68AF50B8" w14:textId="314338DF" w:rsidR="00CC58BE" w:rsidRPr="00D270DC" w:rsidRDefault="00CC58BE" w:rsidP="00D270DC">
      <w:pPr>
        <w:pStyle w:val="ListParagraph"/>
        <w:numPr>
          <w:ilvl w:val="1"/>
          <w:numId w:val="17"/>
        </w:numPr>
        <w:spacing w:after="120" w:line="259" w:lineRule="auto"/>
        <w:ind w:left="907"/>
        <w:contextualSpacing w:val="0"/>
        <w:rPr>
          <w:rFonts w:cstheme="minorHAnsi"/>
          <w:color w:val="0033CC"/>
          <w:sz w:val="28"/>
          <w:szCs w:val="28"/>
        </w:rPr>
      </w:pPr>
      <w:r w:rsidRPr="00D270DC">
        <w:rPr>
          <w:rFonts w:cstheme="minorHAnsi"/>
          <w:color w:val="0033CC"/>
          <w:sz w:val="28"/>
          <w:szCs w:val="28"/>
        </w:rPr>
        <w:t xml:space="preserve">The Local Health Department has not </w:t>
      </w:r>
      <w:proofErr w:type="gramStart"/>
      <w:r w:rsidRPr="00D270DC">
        <w:rPr>
          <w:rFonts w:cstheme="minorHAnsi"/>
          <w:color w:val="0033CC"/>
          <w:sz w:val="28"/>
          <w:szCs w:val="28"/>
        </w:rPr>
        <w:t>made a determination</w:t>
      </w:r>
      <w:proofErr w:type="gramEnd"/>
      <w:r w:rsidRPr="00D270DC">
        <w:rPr>
          <w:rFonts w:cstheme="minorHAnsi"/>
          <w:color w:val="0033CC"/>
          <w:sz w:val="28"/>
          <w:szCs w:val="28"/>
        </w:rPr>
        <w:t xml:space="preserve"> that the facility is unsafe for visitation based upon local epidemiological conditions;</w:t>
      </w:r>
    </w:p>
    <w:p w14:paraId="24523E9A" w14:textId="4DDFCE69" w:rsidR="007B6203" w:rsidRPr="00D270DC" w:rsidRDefault="00CC58BE" w:rsidP="00D270DC">
      <w:pPr>
        <w:pStyle w:val="ListParagraph"/>
        <w:numPr>
          <w:ilvl w:val="1"/>
          <w:numId w:val="17"/>
        </w:numPr>
        <w:spacing w:line="259" w:lineRule="auto"/>
        <w:ind w:left="900"/>
        <w:rPr>
          <w:rFonts w:cstheme="minorHAnsi"/>
          <w:color w:val="0033CC"/>
          <w:sz w:val="28"/>
          <w:szCs w:val="28"/>
        </w:rPr>
      </w:pPr>
      <w:r w:rsidRPr="00D270DC">
        <w:rPr>
          <w:rFonts w:cstheme="minorHAnsi"/>
          <w:color w:val="0033CC"/>
          <w:sz w:val="28"/>
          <w:szCs w:val="28"/>
        </w:rPr>
        <w:t xml:space="preserve">The facility </w:t>
      </w:r>
      <w:proofErr w:type="gramStart"/>
      <w:r w:rsidRPr="00D270DC">
        <w:rPr>
          <w:rFonts w:cstheme="minorHAnsi"/>
          <w:color w:val="0033CC"/>
          <w:sz w:val="28"/>
          <w:szCs w:val="28"/>
        </w:rPr>
        <w:t>is able to</w:t>
      </w:r>
      <w:proofErr w:type="gramEnd"/>
      <w:r w:rsidRPr="00D270DC">
        <w:rPr>
          <w:rFonts w:cstheme="minorHAnsi"/>
          <w:color w:val="0033CC"/>
          <w:sz w:val="28"/>
          <w:szCs w:val="28"/>
        </w:rPr>
        <w:t xml:space="preserve"> meet all additional requirements identified in Section 4 of this order</w:t>
      </w:r>
    </w:p>
    <w:p w14:paraId="02386421" w14:textId="270A5CAE" w:rsidR="007B6203" w:rsidRDefault="007B6203" w:rsidP="00F42C79">
      <w:pPr>
        <w:spacing w:line="259" w:lineRule="auto"/>
        <w:rPr>
          <w:rFonts w:asciiTheme="minorHAnsi" w:hAnsiTheme="minorHAnsi" w:cstheme="minorHAnsi"/>
          <w:b/>
          <w:bCs/>
          <w:sz w:val="28"/>
          <w:szCs w:val="28"/>
        </w:rPr>
      </w:pPr>
    </w:p>
    <w:p w14:paraId="539253E1" w14:textId="77777777" w:rsidR="0091745F" w:rsidRPr="007B6203" w:rsidRDefault="0091745F" w:rsidP="00F42C79">
      <w:pPr>
        <w:spacing w:line="259" w:lineRule="auto"/>
        <w:rPr>
          <w:rFonts w:asciiTheme="minorHAnsi" w:hAnsiTheme="minorHAnsi" w:cstheme="minorHAnsi"/>
          <w:b/>
          <w:bCs/>
          <w:sz w:val="28"/>
          <w:szCs w:val="28"/>
        </w:rPr>
      </w:pPr>
    </w:p>
    <w:p w14:paraId="6C06995F" w14:textId="2F851F0F" w:rsidR="007B6203" w:rsidRPr="00E62409" w:rsidRDefault="00CC58BE" w:rsidP="00294DAB">
      <w:pPr>
        <w:pStyle w:val="ListParagraph"/>
        <w:numPr>
          <w:ilvl w:val="0"/>
          <w:numId w:val="17"/>
        </w:numPr>
        <w:spacing w:line="259" w:lineRule="auto"/>
        <w:ind w:left="547" w:hanging="547"/>
        <w:contextualSpacing w:val="0"/>
        <w:rPr>
          <w:rFonts w:cstheme="minorHAnsi"/>
          <w:sz w:val="28"/>
          <w:szCs w:val="28"/>
        </w:rPr>
      </w:pPr>
      <w:r>
        <w:rPr>
          <w:rFonts w:cstheme="minorHAnsi"/>
          <w:b/>
          <w:bCs/>
          <w:sz w:val="28"/>
          <w:szCs w:val="28"/>
        </w:rPr>
        <w:t xml:space="preserve">What are the </w:t>
      </w:r>
      <w:proofErr w:type="gramStart"/>
      <w:r>
        <w:rPr>
          <w:rFonts w:cstheme="minorHAnsi"/>
          <w:b/>
          <w:bCs/>
          <w:sz w:val="28"/>
          <w:szCs w:val="28"/>
        </w:rPr>
        <w:t>additional</w:t>
      </w:r>
      <w:proofErr w:type="gramEnd"/>
      <w:r>
        <w:rPr>
          <w:rFonts w:cstheme="minorHAnsi"/>
          <w:b/>
          <w:bCs/>
          <w:sz w:val="28"/>
          <w:szCs w:val="28"/>
        </w:rPr>
        <w:t xml:space="preserve"> requirements in Section 4?</w:t>
      </w:r>
    </w:p>
    <w:p w14:paraId="0B208885" w14:textId="6EFFEE7B" w:rsidR="00E62409" w:rsidRDefault="00E62409" w:rsidP="00E62409">
      <w:pPr>
        <w:spacing w:line="259" w:lineRule="auto"/>
        <w:rPr>
          <w:rFonts w:cstheme="minorHAnsi"/>
          <w:sz w:val="28"/>
          <w:szCs w:val="28"/>
        </w:rPr>
      </w:pPr>
    </w:p>
    <w:p w14:paraId="6B6CDCDE" w14:textId="44095CB5" w:rsidR="00E62409" w:rsidRDefault="00CC58BE" w:rsidP="00E62409">
      <w:pPr>
        <w:spacing w:line="259" w:lineRule="auto"/>
        <w:ind w:left="547"/>
        <w:rPr>
          <w:rFonts w:asciiTheme="minorHAnsi" w:hAnsiTheme="minorHAnsi" w:cstheme="minorHAnsi"/>
          <w:color w:val="0033CC"/>
          <w:sz w:val="28"/>
          <w:szCs w:val="28"/>
        </w:rPr>
      </w:pPr>
      <w:r>
        <w:rPr>
          <w:rFonts w:asciiTheme="minorHAnsi" w:hAnsiTheme="minorHAnsi" w:cstheme="minorHAnsi"/>
          <w:color w:val="0033CC"/>
          <w:sz w:val="28"/>
          <w:szCs w:val="28"/>
        </w:rPr>
        <w:t xml:space="preserve">There is </w:t>
      </w:r>
      <w:proofErr w:type="gramStart"/>
      <w:r>
        <w:rPr>
          <w:rFonts w:asciiTheme="minorHAnsi" w:hAnsiTheme="minorHAnsi" w:cstheme="minorHAnsi"/>
          <w:color w:val="0033CC"/>
          <w:sz w:val="28"/>
          <w:szCs w:val="28"/>
        </w:rPr>
        <w:t>a long list</w:t>
      </w:r>
      <w:proofErr w:type="gramEnd"/>
      <w:r>
        <w:rPr>
          <w:rFonts w:asciiTheme="minorHAnsi" w:hAnsiTheme="minorHAnsi" w:cstheme="minorHAnsi"/>
          <w:color w:val="0033CC"/>
          <w:sz w:val="28"/>
          <w:szCs w:val="28"/>
        </w:rPr>
        <w:t xml:space="preserve"> </w:t>
      </w:r>
      <w:r w:rsidR="005D7127">
        <w:rPr>
          <w:rFonts w:asciiTheme="minorHAnsi" w:hAnsiTheme="minorHAnsi" w:cstheme="minorHAnsi"/>
          <w:color w:val="0033CC"/>
          <w:sz w:val="28"/>
          <w:szCs w:val="28"/>
        </w:rPr>
        <w:t>of requirements</w:t>
      </w:r>
      <w:r w:rsidR="00D270DC">
        <w:rPr>
          <w:rFonts w:asciiTheme="minorHAnsi" w:hAnsiTheme="minorHAnsi" w:cstheme="minorHAnsi"/>
          <w:color w:val="0033CC"/>
          <w:sz w:val="28"/>
          <w:szCs w:val="28"/>
        </w:rPr>
        <w:t xml:space="preserve"> intended to protect the residents</w:t>
      </w:r>
      <w:r w:rsidR="005D7127">
        <w:rPr>
          <w:rFonts w:asciiTheme="minorHAnsi" w:hAnsiTheme="minorHAnsi" w:cstheme="minorHAnsi"/>
          <w:color w:val="0033CC"/>
          <w:sz w:val="28"/>
          <w:szCs w:val="28"/>
        </w:rPr>
        <w:t xml:space="preserve">.  We will review the exact language from the order </w:t>
      </w:r>
      <w:r w:rsidR="00D270DC">
        <w:rPr>
          <w:rFonts w:asciiTheme="minorHAnsi" w:hAnsiTheme="minorHAnsi" w:cstheme="minorHAnsi"/>
          <w:color w:val="0033CC"/>
          <w:sz w:val="28"/>
          <w:szCs w:val="28"/>
        </w:rPr>
        <w:t xml:space="preserve">so visitors </w:t>
      </w:r>
      <w:r w:rsidR="00803950">
        <w:rPr>
          <w:rFonts w:asciiTheme="minorHAnsi" w:hAnsiTheme="minorHAnsi" w:cstheme="minorHAnsi"/>
          <w:color w:val="0033CC"/>
          <w:sz w:val="28"/>
          <w:szCs w:val="28"/>
        </w:rPr>
        <w:t xml:space="preserve">understand the order and </w:t>
      </w:r>
      <w:r w:rsidR="00D270DC">
        <w:rPr>
          <w:rFonts w:asciiTheme="minorHAnsi" w:hAnsiTheme="minorHAnsi" w:cstheme="minorHAnsi"/>
          <w:color w:val="0033CC"/>
          <w:sz w:val="28"/>
          <w:szCs w:val="28"/>
        </w:rPr>
        <w:t>know what to expect</w:t>
      </w:r>
      <w:r w:rsidR="00803950">
        <w:rPr>
          <w:rFonts w:asciiTheme="minorHAnsi" w:hAnsiTheme="minorHAnsi" w:cstheme="minorHAnsi"/>
          <w:color w:val="0033CC"/>
          <w:sz w:val="28"/>
          <w:szCs w:val="28"/>
        </w:rPr>
        <w:t xml:space="preserve"> if visiting</w:t>
      </w:r>
      <w:r w:rsidR="00D270DC">
        <w:rPr>
          <w:rFonts w:asciiTheme="minorHAnsi" w:hAnsiTheme="minorHAnsi" w:cstheme="minorHAnsi"/>
          <w:color w:val="0033CC"/>
          <w:sz w:val="28"/>
          <w:szCs w:val="28"/>
        </w:rPr>
        <w:t xml:space="preserve">.  The facility </w:t>
      </w:r>
      <w:r w:rsidR="005D7127">
        <w:rPr>
          <w:rFonts w:asciiTheme="minorHAnsi" w:hAnsiTheme="minorHAnsi" w:cstheme="minorHAnsi"/>
          <w:color w:val="0033CC"/>
          <w:sz w:val="28"/>
          <w:szCs w:val="28"/>
        </w:rPr>
        <w:t xml:space="preserve">must meet </w:t>
      </w:r>
      <w:proofErr w:type="gramStart"/>
      <w:r w:rsidR="00D270DC">
        <w:rPr>
          <w:rFonts w:asciiTheme="minorHAnsi" w:hAnsiTheme="minorHAnsi" w:cstheme="minorHAnsi"/>
          <w:color w:val="0033CC"/>
          <w:sz w:val="28"/>
          <w:szCs w:val="28"/>
        </w:rPr>
        <w:t>all of</w:t>
      </w:r>
      <w:proofErr w:type="gramEnd"/>
      <w:r w:rsidR="00D270DC">
        <w:rPr>
          <w:rFonts w:asciiTheme="minorHAnsi" w:hAnsiTheme="minorHAnsi" w:cstheme="minorHAnsi"/>
          <w:color w:val="0033CC"/>
          <w:sz w:val="28"/>
          <w:szCs w:val="28"/>
        </w:rPr>
        <w:t xml:space="preserve"> the following </w:t>
      </w:r>
      <w:r w:rsidR="005D7127">
        <w:rPr>
          <w:rFonts w:asciiTheme="minorHAnsi" w:hAnsiTheme="minorHAnsi" w:cstheme="minorHAnsi"/>
          <w:color w:val="0033CC"/>
          <w:sz w:val="28"/>
          <w:szCs w:val="28"/>
        </w:rPr>
        <w:t xml:space="preserve">to allow an </w:t>
      </w:r>
      <w:r>
        <w:rPr>
          <w:rFonts w:asciiTheme="minorHAnsi" w:hAnsiTheme="minorHAnsi" w:cstheme="minorHAnsi"/>
          <w:color w:val="0033CC"/>
          <w:sz w:val="28"/>
          <w:szCs w:val="28"/>
        </w:rPr>
        <w:t>outdoor visit</w:t>
      </w:r>
      <w:r w:rsidR="00D270DC">
        <w:rPr>
          <w:rFonts w:asciiTheme="minorHAnsi" w:hAnsiTheme="minorHAnsi" w:cstheme="minorHAnsi"/>
          <w:color w:val="0033CC"/>
          <w:sz w:val="28"/>
          <w:szCs w:val="28"/>
        </w:rPr>
        <w:t>:</w:t>
      </w:r>
    </w:p>
    <w:p w14:paraId="0C6B3A02" w14:textId="089D2829" w:rsidR="00E62409" w:rsidRDefault="00E62409" w:rsidP="00E62409">
      <w:pPr>
        <w:spacing w:line="259" w:lineRule="auto"/>
        <w:ind w:left="547"/>
        <w:rPr>
          <w:rFonts w:asciiTheme="minorHAnsi" w:hAnsiTheme="minorHAnsi" w:cstheme="minorHAnsi"/>
          <w:color w:val="0033CC"/>
          <w:sz w:val="28"/>
          <w:szCs w:val="28"/>
        </w:rPr>
      </w:pPr>
    </w:p>
    <w:p w14:paraId="673B0130" w14:textId="14719710" w:rsidR="00CC58BE" w:rsidRPr="005D7127" w:rsidRDefault="00CC58BE" w:rsidP="00803950">
      <w:pPr>
        <w:pStyle w:val="ListParagraph"/>
        <w:numPr>
          <w:ilvl w:val="0"/>
          <w:numId w:val="20"/>
        </w:numPr>
        <w:spacing w:after="80" w:line="259" w:lineRule="auto"/>
        <w:ind w:left="900"/>
        <w:contextualSpacing w:val="0"/>
        <w:rPr>
          <w:rFonts w:cstheme="minorHAnsi"/>
          <w:color w:val="0033CC"/>
          <w:sz w:val="28"/>
          <w:szCs w:val="28"/>
        </w:rPr>
      </w:pPr>
      <w:r w:rsidRPr="005D7127">
        <w:rPr>
          <w:rFonts w:cstheme="minorHAnsi"/>
          <w:color w:val="0033CC"/>
          <w:sz w:val="28"/>
          <w:szCs w:val="28"/>
        </w:rPr>
        <w:t>Permit visits by appointment only. Facilities may impose reasonable time limits on visits and must require that visitors log arrival and departure times, provide their contact information, and attest, in writing, that they will notify the facility if they develop symptoms consistent with COVID-19 within 14 days visiting;</w:t>
      </w:r>
    </w:p>
    <w:p w14:paraId="5DA98DF7" w14:textId="317511DF" w:rsidR="00CC58BE" w:rsidRPr="005D7127" w:rsidRDefault="00CC58BE" w:rsidP="00803950">
      <w:pPr>
        <w:pStyle w:val="ListParagraph"/>
        <w:numPr>
          <w:ilvl w:val="0"/>
          <w:numId w:val="20"/>
        </w:numPr>
        <w:spacing w:after="80" w:line="259" w:lineRule="auto"/>
        <w:contextualSpacing w:val="0"/>
        <w:rPr>
          <w:rFonts w:cstheme="minorHAnsi"/>
          <w:color w:val="0033CC"/>
          <w:sz w:val="28"/>
          <w:szCs w:val="28"/>
        </w:rPr>
      </w:pPr>
      <w:r w:rsidRPr="005D7127">
        <w:rPr>
          <w:rFonts w:cstheme="minorHAnsi"/>
          <w:color w:val="0033CC"/>
          <w:sz w:val="28"/>
          <w:szCs w:val="28"/>
        </w:rPr>
        <w:t>Limit the number of visitors per scheduled visit to two persons or fewer;</w:t>
      </w:r>
    </w:p>
    <w:p w14:paraId="456A52FA" w14:textId="28F92D16" w:rsidR="00CC58BE" w:rsidRPr="005D7127" w:rsidRDefault="00CC58BE" w:rsidP="00803950">
      <w:pPr>
        <w:pStyle w:val="ListParagraph"/>
        <w:numPr>
          <w:ilvl w:val="0"/>
          <w:numId w:val="20"/>
        </w:numPr>
        <w:spacing w:after="80" w:line="259" w:lineRule="auto"/>
        <w:contextualSpacing w:val="0"/>
        <w:rPr>
          <w:rFonts w:cstheme="minorHAnsi"/>
          <w:color w:val="0033CC"/>
          <w:sz w:val="28"/>
          <w:szCs w:val="28"/>
        </w:rPr>
      </w:pPr>
      <w:r w:rsidRPr="005D7127">
        <w:rPr>
          <w:rFonts w:cstheme="minorHAnsi"/>
          <w:color w:val="0033CC"/>
          <w:sz w:val="28"/>
          <w:szCs w:val="28"/>
        </w:rPr>
        <w:t>Exclude visitors who are unwilling or unable to wear a face covering for the duration of their visit, and persons unable to follow hand hygiene requirements, and instead encourage those persons to use video or other forms of remote visitation;</w:t>
      </w:r>
    </w:p>
    <w:p w14:paraId="1AFE2C45" w14:textId="05D8D24E" w:rsidR="00CC58BE" w:rsidRPr="005D7127" w:rsidRDefault="00CC58BE" w:rsidP="00803950">
      <w:pPr>
        <w:pStyle w:val="ListParagraph"/>
        <w:numPr>
          <w:ilvl w:val="0"/>
          <w:numId w:val="20"/>
        </w:numPr>
        <w:spacing w:after="80" w:line="259" w:lineRule="auto"/>
        <w:contextualSpacing w:val="0"/>
        <w:rPr>
          <w:rFonts w:cstheme="minorHAnsi"/>
          <w:color w:val="0033CC"/>
          <w:sz w:val="28"/>
          <w:szCs w:val="28"/>
        </w:rPr>
      </w:pPr>
      <w:r w:rsidRPr="005D7127">
        <w:rPr>
          <w:rFonts w:cstheme="minorHAnsi"/>
          <w:color w:val="0033CC"/>
          <w:sz w:val="28"/>
          <w:szCs w:val="28"/>
        </w:rPr>
        <w:t xml:space="preserve">Limit visitor entry to </w:t>
      </w:r>
      <w:proofErr w:type="gramStart"/>
      <w:r w:rsidRPr="005D7127">
        <w:rPr>
          <w:rFonts w:cstheme="minorHAnsi"/>
          <w:color w:val="0033CC"/>
          <w:sz w:val="28"/>
          <w:szCs w:val="28"/>
        </w:rPr>
        <w:t>designated</w:t>
      </w:r>
      <w:proofErr w:type="gramEnd"/>
      <w:r w:rsidRPr="005D7127">
        <w:rPr>
          <w:rFonts w:cstheme="minorHAnsi"/>
          <w:color w:val="0033CC"/>
          <w:sz w:val="28"/>
          <w:szCs w:val="28"/>
        </w:rPr>
        <w:t xml:space="preserve"> entrances that allow proper COVID-19 </w:t>
      </w:r>
      <w:r w:rsidRPr="005D7127">
        <w:rPr>
          <w:rFonts w:cstheme="minorHAnsi"/>
          <w:color w:val="0033CC"/>
          <w:sz w:val="28"/>
          <w:szCs w:val="28"/>
        </w:rPr>
        <w:lastRenderedPageBreak/>
        <w:t>screening;</w:t>
      </w:r>
    </w:p>
    <w:p w14:paraId="73EC2A79" w14:textId="42FBEA59" w:rsidR="00CC58BE" w:rsidRPr="005D7127" w:rsidRDefault="00CC58BE" w:rsidP="00803950">
      <w:pPr>
        <w:pStyle w:val="ListParagraph"/>
        <w:numPr>
          <w:ilvl w:val="0"/>
          <w:numId w:val="20"/>
        </w:numPr>
        <w:spacing w:after="80" w:line="259" w:lineRule="auto"/>
        <w:contextualSpacing w:val="0"/>
        <w:rPr>
          <w:rFonts w:cstheme="minorHAnsi"/>
          <w:color w:val="0033CC"/>
          <w:sz w:val="28"/>
          <w:szCs w:val="28"/>
        </w:rPr>
      </w:pPr>
      <w:r w:rsidRPr="005D7127">
        <w:rPr>
          <w:rFonts w:cstheme="minorHAnsi"/>
          <w:color w:val="0033CC"/>
          <w:sz w:val="28"/>
          <w:szCs w:val="28"/>
        </w:rPr>
        <w:t>Consistent with Executive Order 2020-174, perform a health evaluation of all visitors each time the visitor seeks to enter the facility, and deny entry to visitors who do not meet the evaluation criteria. Screenings must include tests for fever (≥100.0°F), other symptoms consistent with COVID-19, and known exposure to someone with COVID-19. Facilities must restrict anyone with fever, symptoms, or known exposure from entering the facility;</w:t>
      </w:r>
    </w:p>
    <w:p w14:paraId="55A95CF6" w14:textId="51851812" w:rsidR="00CC58BE" w:rsidRPr="005D7127" w:rsidRDefault="00CC58BE" w:rsidP="00803950">
      <w:pPr>
        <w:pStyle w:val="ListParagraph"/>
        <w:numPr>
          <w:ilvl w:val="0"/>
          <w:numId w:val="20"/>
        </w:numPr>
        <w:spacing w:after="80" w:line="259" w:lineRule="auto"/>
        <w:ind w:left="900"/>
        <w:contextualSpacing w:val="0"/>
        <w:rPr>
          <w:rFonts w:cstheme="minorHAnsi"/>
          <w:color w:val="0033CC"/>
          <w:sz w:val="28"/>
          <w:szCs w:val="28"/>
        </w:rPr>
      </w:pPr>
      <w:r w:rsidRPr="005D7127">
        <w:rPr>
          <w:rFonts w:cstheme="minorHAnsi"/>
          <w:color w:val="0033CC"/>
          <w:sz w:val="28"/>
          <w:szCs w:val="28"/>
        </w:rPr>
        <w:t>Post signage at all visitor entrances instructing that visitors must be assessed for symptoms of</w:t>
      </w:r>
      <w:r w:rsidR="005D7127" w:rsidRPr="005D7127">
        <w:rPr>
          <w:rFonts w:cstheme="minorHAnsi"/>
          <w:color w:val="0033CC"/>
          <w:sz w:val="28"/>
          <w:szCs w:val="28"/>
        </w:rPr>
        <w:t xml:space="preserve"> </w:t>
      </w:r>
      <w:r w:rsidRPr="005D7127">
        <w:rPr>
          <w:rFonts w:cstheme="minorHAnsi"/>
          <w:color w:val="0033CC"/>
          <w:sz w:val="28"/>
          <w:szCs w:val="28"/>
        </w:rPr>
        <w:t>COVID-19 before entry, and instruct persons who have symptoms of a respiratory infection</w:t>
      </w:r>
      <w:r w:rsidR="005D7127" w:rsidRPr="005D7127">
        <w:rPr>
          <w:rFonts w:cstheme="minorHAnsi"/>
          <w:color w:val="0033CC"/>
          <w:sz w:val="28"/>
          <w:szCs w:val="28"/>
        </w:rPr>
        <w:t xml:space="preserve"> </w:t>
      </w:r>
      <w:r w:rsidRPr="005D7127">
        <w:rPr>
          <w:rFonts w:cstheme="minorHAnsi"/>
          <w:color w:val="0033CC"/>
          <w:sz w:val="28"/>
          <w:szCs w:val="28"/>
        </w:rPr>
        <w:t>(including but not limited to, fever, cough, or shortness of breath) to not enter the facility;</w:t>
      </w:r>
    </w:p>
    <w:p w14:paraId="4B92812B" w14:textId="519079C9" w:rsidR="00CC58BE" w:rsidRPr="005D7127" w:rsidRDefault="00CC58BE" w:rsidP="00803950">
      <w:pPr>
        <w:pStyle w:val="ListParagraph"/>
        <w:numPr>
          <w:ilvl w:val="0"/>
          <w:numId w:val="20"/>
        </w:numPr>
        <w:spacing w:after="80" w:line="259" w:lineRule="auto"/>
        <w:ind w:left="900"/>
        <w:contextualSpacing w:val="0"/>
        <w:rPr>
          <w:rFonts w:cstheme="minorHAnsi"/>
          <w:color w:val="0033CC"/>
          <w:sz w:val="28"/>
          <w:szCs w:val="28"/>
        </w:rPr>
      </w:pPr>
      <w:r w:rsidRPr="005D7127">
        <w:rPr>
          <w:rFonts w:cstheme="minorHAnsi"/>
          <w:color w:val="0033CC"/>
          <w:sz w:val="28"/>
          <w:szCs w:val="28"/>
        </w:rPr>
        <w:t>Make hand sanitizer and/or hand washing facilities safely available to visitors, and post</w:t>
      </w:r>
      <w:r w:rsidR="005D7127">
        <w:rPr>
          <w:rFonts w:cstheme="minorHAnsi"/>
          <w:color w:val="0033CC"/>
          <w:sz w:val="28"/>
          <w:szCs w:val="28"/>
        </w:rPr>
        <w:t xml:space="preserve"> </w:t>
      </w:r>
      <w:r w:rsidRPr="005D7127">
        <w:rPr>
          <w:rFonts w:cstheme="minorHAnsi"/>
          <w:color w:val="0033CC"/>
          <w:sz w:val="28"/>
          <w:szCs w:val="28"/>
        </w:rPr>
        <w:t>educational materials on proper hand washing and sanitization;</w:t>
      </w:r>
    </w:p>
    <w:p w14:paraId="0FEC434F" w14:textId="3FD0C9F0" w:rsidR="00CC58BE" w:rsidRPr="005D7127" w:rsidRDefault="00CC58BE" w:rsidP="00803950">
      <w:pPr>
        <w:pStyle w:val="ListParagraph"/>
        <w:numPr>
          <w:ilvl w:val="0"/>
          <w:numId w:val="20"/>
        </w:numPr>
        <w:spacing w:after="80" w:line="259" w:lineRule="auto"/>
        <w:ind w:left="900"/>
        <w:contextualSpacing w:val="0"/>
        <w:rPr>
          <w:rFonts w:cstheme="minorHAnsi"/>
          <w:color w:val="0033CC"/>
          <w:sz w:val="28"/>
          <w:szCs w:val="28"/>
        </w:rPr>
      </w:pPr>
      <w:r w:rsidRPr="005D7127">
        <w:rPr>
          <w:rFonts w:cstheme="minorHAnsi"/>
          <w:color w:val="0033CC"/>
          <w:sz w:val="28"/>
          <w:szCs w:val="28"/>
        </w:rPr>
        <w:t xml:space="preserve">Ensure availability of adequate staff to </w:t>
      </w:r>
      <w:proofErr w:type="gramStart"/>
      <w:r w:rsidRPr="005D7127">
        <w:rPr>
          <w:rFonts w:cstheme="minorHAnsi"/>
          <w:color w:val="0033CC"/>
          <w:sz w:val="28"/>
          <w:szCs w:val="28"/>
        </w:rPr>
        <w:t>assist</w:t>
      </w:r>
      <w:proofErr w:type="gramEnd"/>
      <w:r w:rsidRPr="005D7127">
        <w:rPr>
          <w:rFonts w:cstheme="minorHAnsi"/>
          <w:color w:val="0033CC"/>
          <w:sz w:val="28"/>
          <w:szCs w:val="28"/>
        </w:rPr>
        <w:t xml:space="preserve"> with the transition of residents, monitoring of</w:t>
      </w:r>
      <w:r w:rsidR="005D7127" w:rsidRPr="005D7127">
        <w:rPr>
          <w:rFonts w:cstheme="minorHAnsi"/>
          <w:color w:val="0033CC"/>
          <w:sz w:val="28"/>
          <w:szCs w:val="28"/>
        </w:rPr>
        <w:t xml:space="preserve"> </w:t>
      </w:r>
      <w:r w:rsidRPr="005D7127">
        <w:rPr>
          <w:rFonts w:cstheme="minorHAnsi"/>
          <w:color w:val="0033CC"/>
          <w:sz w:val="28"/>
          <w:szCs w:val="28"/>
        </w:rPr>
        <w:t>visitation, and for cleaning to appropriately disinfect surfaces in the visitation areas after each</w:t>
      </w:r>
      <w:r w:rsidR="005D7127" w:rsidRPr="005D7127">
        <w:rPr>
          <w:rFonts w:cstheme="minorHAnsi"/>
          <w:color w:val="0033CC"/>
          <w:sz w:val="28"/>
          <w:szCs w:val="28"/>
        </w:rPr>
        <w:t xml:space="preserve"> </w:t>
      </w:r>
      <w:r w:rsidRPr="005D7127">
        <w:rPr>
          <w:rFonts w:cstheme="minorHAnsi"/>
          <w:color w:val="0033CC"/>
          <w:sz w:val="28"/>
          <w:szCs w:val="28"/>
        </w:rPr>
        <w:t>visit;</w:t>
      </w:r>
    </w:p>
    <w:p w14:paraId="19533BF4" w14:textId="137E0D26" w:rsidR="00CC58BE" w:rsidRPr="005D7127" w:rsidRDefault="00CC58BE" w:rsidP="00803950">
      <w:pPr>
        <w:pStyle w:val="ListParagraph"/>
        <w:numPr>
          <w:ilvl w:val="0"/>
          <w:numId w:val="20"/>
        </w:numPr>
        <w:spacing w:after="80" w:line="259" w:lineRule="auto"/>
        <w:ind w:left="900"/>
        <w:contextualSpacing w:val="0"/>
        <w:rPr>
          <w:rFonts w:cstheme="minorHAnsi"/>
          <w:color w:val="0033CC"/>
          <w:sz w:val="28"/>
          <w:szCs w:val="28"/>
        </w:rPr>
      </w:pPr>
      <w:r w:rsidRPr="005D7127">
        <w:rPr>
          <w:rFonts w:cstheme="minorHAnsi"/>
          <w:color w:val="0033CC"/>
          <w:sz w:val="28"/>
          <w:szCs w:val="28"/>
        </w:rPr>
        <w:t xml:space="preserve">Educate visitors on </w:t>
      </w:r>
      <w:proofErr w:type="gramStart"/>
      <w:r w:rsidRPr="005D7127">
        <w:rPr>
          <w:rFonts w:cstheme="minorHAnsi"/>
          <w:color w:val="0033CC"/>
          <w:sz w:val="28"/>
          <w:szCs w:val="28"/>
        </w:rPr>
        <w:t>additional</w:t>
      </w:r>
      <w:proofErr w:type="gramEnd"/>
      <w:r w:rsidRPr="005D7127">
        <w:rPr>
          <w:rFonts w:cstheme="minorHAnsi"/>
          <w:color w:val="0033CC"/>
          <w:sz w:val="28"/>
          <w:szCs w:val="28"/>
        </w:rPr>
        <w:t xml:space="preserve"> personal protective equipment (PPE) use requirements for</w:t>
      </w:r>
      <w:r w:rsidR="005D7127" w:rsidRPr="005D7127">
        <w:rPr>
          <w:rFonts w:cstheme="minorHAnsi"/>
          <w:color w:val="0033CC"/>
          <w:sz w:val="28"/>
          <w:szCs w:val="28"/>
        </w:rPr>
        <w:t xml:space="preserve"> </w:t>
      </w:r>
      <w:r w:rsidRPr="005D7127">
        <w:rPr>
          <w:rFonts w:cstheme="minorHAnsi"/>
          <w:color w:val="0033CC"/>
          <w:sz w:val="28"/>
          <w:szCs w:val="28"/>
        </w:rPr>
        <w:t xml:space="preserve">visitors beyond a face covering, if any. The facility must supply the visitor with the </w:t>
      </w:r>
      <w:proofErr w:type="gramStart"/>
      <w:r w:rsidRPr="005D7127">
        <w:rPr>
          <w:rFonts w:cstheme="minorHAnsi"/>
          <w:color w:val="0033CC"/>
          <w:sz w:val="28"/>
          <w:szCs w:val="28"/>
        </w:rPr>
        <w:t>additional</w:t>
      </w:r>
      <w:proofErr w:type="gramEnd"/>
      <w:r w:rsidR="005D7127" w:rsidRPr="005D7127">
        <w:rPr>
          <w:rFonts w:cstheme="minorHAnsi"/>
          <w:color w:val="0033CC"/>
          <w:sz w:val="28"/>
          <w:szCs w:val="28"/>
        </w:rPr>
        <w:t xml:space="preserve"> </w:t>
      </w:r>
      <w:r w:rsidRPr="005D7127">
        <w:rPr>
          <w:rFonts w:cstheme="minorHAnsi"/>
          <w:color w:val="0033CC"/>
          <w:sz w:val="28"/>
          <w:szCs w:val="28"/>
        </w:rPr>
        <w:t xml:space="preserve">PPE. Entry may not be denied based on a visitor not having the </w:t>
      </w:r>
      <w:proofErr w:type="gramStart"/>
      <w:r w:rsidRPr="005D7127">
        <w:rPr>
          <w:rFonts w:cstheme="minorHAnsi"/>
          <w:color w:val="0033CC"/>
          <w:sz w:val="28"/>
          <w:szCs w:val="28"/>
        </w:rPr>
        <w:t>additional</w:t>
      </w:r>
      <w:proofErr w:type="gramEnd"/>
      <w:r w:rsidRPr="005D7127">
        <w:rPr>
          <w:rFonts w:cstheme="minorHAnsi"/>
          <w:color w:val="0033CC"/>
          <w:sz w:val="28"/>
          <w:szCs w:val="28"/>
        </w:rPr>
        <w:t xml:space="preserve"> PPE required by the</w:t>
      </w:r>
      <w:r w:rsidR="005D7127" w:rsidRPr="005D7127">
        <w:rPr>
          <w:rFonts w:cstheme="minorHAnsi"/>
          <w:color w:val="0033CC"/>
          <w:sz w:val="28"/>
          <w:szCs w:val="28"/>
        </w:rPr>
        <w:t xml:space="preserve"> </w:t>
      </w:r>
      <w:r w:rsidRPr="005D7127">
        <w:rPr>
          <w:rFonts w:cstheme="minorHAnsi"/>
          <w:color w:val="0033CC"/>
          <w:sz w:val="28"/>
          <w:szCs w:val="28"/>
        </w:rPr>
        <w:t>facility;</w:t>
      </w:r>
    </w:p>
    <w:p w14:paraId="26BDAEA6" w14:textId="0259BDC6" w:rsidR="00CC58BE" w:rsidRPr="005D7127" w:rsidRDefault="00CC58BE" w:rsidP="00803950">
      <w:pPr>
        <w:pStyle w:val="ListParagraph"/>
        <w:numPr>
          <w:ilvl w:val="0"/>
          <w:numId w:val="20"/>
        </w:numPr>
        <w:spacing w:after="80" w:line="259" w:lineRule="auto"/>
        <w:ind w:left="900"/>
        <w:contextualSpacing w:val="0"/>
        <w:rPr>
          <w:rFonts w:cstheme="minorHAnsi"/>
          <w:color w:val="0033CC"/>
          <w:sz w:val="28"/>
          <w:szCs w:val="28"/>
        </w:rPr>
      </w:pPr>
      <w:r w:rsidRPr="005D7127">
        <w:rPr>
          <w:rFonts w:cstheme="minorHAnsi"/>
          <w:color w:val="0033CC"/>
          <w:sz w:val="28"/>
          <w:szCs w:val="28"/>
        </w:rPr>
        <w:t>Require that visitors follow social distancing requirements and refrain from any physical</w:t>
      </w:r>
      <w:r w:rsidR="005D7127">
        <w:rPr>
          <w:rFonts w:cstheme="minorHAnsi"/>
          <w:color w:val="0033CC"/>
          <w:sz w:val="28"/>
          <w:szCs w:val="28"/>
        </w:rPr>
        <w:t xml:space="preserve"> </w:t>
      </w:r>
      <w:r w:rsidRPr="005D7127">
        <w:rPr>
          <w:rFonts w:cstheme="minorHAnsi"/>
          <w:color w:val="0033CC"/>
          <w:sz w:val="28"/>
          <w:szCs w:val="28"/>
        </w:rPr>
        <w:t xml:space="preserve">contact with residents and employees. </w:t>
      </w:r>
    </w:p>
    <w:p w14:paraId="7D70A8A6" w14:textId="3EE83739" w:rsidR="00CC58BE" w:rsidRPr="005D7127" w:rsidRDefault="00CC58BE" w:rsidP="00803950">
      <w:pPr>
        <w:pStyle w:val="ListParagraph"/>
        <w:numPr>
          <w:ilvl w:val="0"/>
          <w:numId w:val="20"/>
        </w:numPr>
        <w:spacing w:after="80" w:line="259" w:lineRule="auto"/>
        <w:ind w:left="900"/>
        <w:contextualSpacing w:val="0"/>
        <w:rPr>
          <w:rFonts w:cstheme="minorHAnsi"/>
          <w:color w:val="0033CC"/>
          <w:sz w:val="28"/>
          <w:szCs w:val="28"/>
        </w:rPr>
      </w:pPr>
      <w:r w:rsidRPr="005D7127">
        <w:rPr>
          <w:rFonts w:cstheme="minorHAnsi"/>
          <w:color w:val="0033CC"/>
          <w:sz w:val="28"/>
          <w:szCs w:val="28"/>
        </w:rPr>
        <w:t>Limit the number of overall visitors at the facility in any given time based upon limited space,</w:t>
      </w:r>
      <w:r w:rsidR="005D7127" w:rsidRPr="005D7127">
        <w:rPr>
          <w:rFonts w:cstheme="minorHAnsi"/>
          <w:color w:val="0033CC"/>
          <w:sz w:val="28"/>
          <w:szCs w:val="28"/>
        </w:rPr>
        <w:t xml:space="preserve"> </w:t>
      </w:r>
      <w:r w:rsidRPr="005D7127">
        <w:rPr>
          <w:rFonts w:cstheme="minorHAnsi"/>
          <w:color w:val="0033CC"/>
          <w:sz w:val="28"/>
          <w:szCs w:val="28"/>
        </w:rPr>
        <w:t>infection control capacity, and other appropriate factors to reduce the risk of transmission;</w:t>
      </w:r>
    </w:p>
    <w:p w14:paraId="6602D852" w14:textId="57F6B469" w:rsidR="00CC58BE" w:rsidRPr="005D7127" w:rsidRDefault="00CC58BE" w:rsidP="00803950">
      <w:pPr>
        <w:pStyle w:val="ListParagraph"/>
        <w:numPr>
          <w:ilvl w:val="0"/>
          <w:numId w:val="20"/>
        </w:numPr>
        <w:spacing w:after="80" w:line="259" w:lineRule="auto"/>
        <w:contextualSpacing w:val="0"/>
        <w:rPr>
          <w:rFonts w:cstheme="minorHAnsi"/>
          <w:color w:val="0033CC"/>
          <w:sz w:val="28"/>
          <w:szCs w:val="28"/>
        </w:rPr>
      </w:pPr>
      <w:proofErr w:type="gramStart"/>
      <w:r w:rsidRPr="005D7127">
        <w:rPr>
          <w:rFonts w:cstheme="minorHAnsi"/>
          <w:color w:val="0033CC"/>
          <w:sz w:val="28"/>
          <w:szCs w:val="28"/>
        </w:rPr>
        <w:t>Advise residents and visitors to</w:t>
      </w:r>
      <w:proofErr w:type="gramEnd"/>
      <w:r w:rsidRPr="005D7127">
        <w:rPr>
          <w:rFonts w:cstheme="minorHAnsi"/>
          <w:color w:val="0033CC"/>
          <w:sz w:val="28"/>
          <w:szCs w:val="28"/>
        </w:rPr>
        <w:t xml:space="preserve"> not share food;</w:t>
      </w:r>
    </w:p>
    <w:p w14:paraId="1631B0E9" w14:textId="1FF829D3" w:rsidR="00CC58BE" w:rsidRPr="005D7127" w:rsidRDefault="00CC58BE" w:rsidP="00803950">
      <w:pPr>
        <w:pStyle w:val="ListParagraph"/>
        <w:numPr>
          <w:ilvl w:val="0"/>
          <w:numId w:val="20"/>
        </w:numPr>
        <w:spacing w:after="80" w:line="259" w:lineRule="auto"/>
        <w:contextualSpacing w:val="0"/>
        <w:rPr>
          <w:rFonts w:cstheme="minorHAnsi"/>
          <w:color w:val="0033CC"/>
          <w:sz w:val="28"/>
          <w:szCs w:val="28"/>
        </w:rPr>
      </w:pPr>
      <w:r w:rsidRPr="005D7127">
        <w:rPr>
          <w:rFonts w:cstheme="minorHAnsi"/>
          <w:color w:val="0033CC"/>
          <w:sz w:val="28"/>
          <w:szCs w:val="28"/>
        </w:rPr>
        <w:t>Communicate with residents and their families to inform them of updated visitation protocols;</w:t>
      </w:r>
    </w:p>
    <w:p w14:paraId="79B2B3D8" w14:textId="27B4D22C" w:rsidR="00CC58BE" w:rsidRPr="005D7127" w:rsidRDefault="00CC58BE" w:rsidP="00803950">
      <w:pPr>
        <w:pStyle w:val="ListParagraph"/>
        <w:numPr>
          <w:ilvl w:val="0"/>
          <w:numId w:val="20"/>
        </w:numPr>
        <w:spacing w:after="80" w:line="259" w:lineRule="auto"/>
        <w:contextualSpacing w:val="0"/>
        <w:rPr>
          <w:rFonts w:cstheme="minorHAnsi"/>
          <w:color w:val="0033CC"/>
          <w:sz w:val="28"/>
          <w:szCs w:val="28"/>
        </w:rPr>
      </w:pPr>
      <w:r w:rsidRPr="005D7127">
        <w:rPr>
          <w:rFonts w:cstheme="minorHAnsi"/>
          <w:color w:val="0033CC"/>
          <w:sz w:val="28"/>
          <w:szCs w:val="28"/>
        </w:rPr>
        <w:t>Prohibit visits to residents who are in isolation or are otherwise under for observation for symptoms of COVID-19</w:t>
      </w:r>
      <w:r w:rsidR="005D7127">
        <w:rPr>
          <w:rFonts w:cstheme="minorHAnsi"/>
          <w:color w:val="0033CC"/>
          <w:sz w:val="28"/>
          <w:szCs w:val="28"/>
        </w:rPr>
        <w:t>.</w:t>
      </w:r>
    </w:p>
    <w:p w14:paraId="770760C0" w14:textId="35328FB5" w:rsidR="00294DAB" w:rsidRDefault="005D7127" w:rsidP="00294DAB">
      <w:pPr>
        <w:pStyle w:val="ListParagraph"/>
        <w:numPr>
          <w:ilvl w:val="0"/>
          <w:numId w:val="17"/>
        </w:numPr>
        <w:spacing w:line="259" w:lineRule="auto"/>
        <w:ind w:left="547" w:hanging="547"/>
        <w:contextualSpacing w:val="0"/>
        <w:rPr>
          <w:rFonts w:cstheme="minorHAnsi"/>
          <w:b/>
          <w:bCs/>
          <w:sz w:val="28"/>
          <w:szCs w:val="28"/>
        </w:rPr>
      </w:pPr>
      <w:r w:rsidRPr="005D7127">
        <w:rPr>
          <w:rFonts w:cstheme="minorHAnsi"/>
          <w:b/>
          <w:bCs/>
          <w:sz w:val="28"/>
          <w:szCs w:val="28"/>
        </w:rPr>
        <w:lastRenderedPageBreak/>
        <w:t xml:space="preserve">Are there other </w:t>
      </w:r>
      <w:r w:rsidR="00032CE0">
        <w:rPr>
          <w:rFonts w:cstheme="minorHAnsi"/>
          <w:b/>
          <w:bCs/>
          <w:sz w:val="28"/>
          <w:szCs w:val="28"/>
        </w:rPr>
        <w:t>requirements for outdoor visits?</w:t>
      </w:r>
      <w:r w:rsidRPr="005D7127">
        <w:rPr>
          <w:rFonts w:cstheme="minorHAnsi"/>
          <w:b/>
          <w:bCs/>
          <w:sz w:val="28"/>
          <w:szCs w:val="28"/>
        </w:rPr>
        <w:t xml:space="preserve"> </w:t>
      </w:r>
    </w:p>
    <w:p w14:paraId="44A08BEF" w14:textId="77777777" w:rsidR="005D7127" w:rsidRPr="005D7127" w:rsidRDefault="005D7127" w:rsidP="005D7127">
      <w:pPr>
        <w:pStyle w:val="ListParagraph"/>
        <w:spacing w:line="259" w:lineRule="auto"/>
        <w:ind w:left="547"/>
        <w:contextualSpacing w:val="0"/>
        <w:rPr>
          <w:rFonts w:cstheme="minorHAnsi"/>
          <w:b/>
          <w:bCs/>
          <w:sz w:val="28"/>
          <w:szCs w:val="28"/>
        </w:rPr>
      </w:pPr>
    </w:p>
    <w:p w14:paraId="1E51EAAB" w14:textId="77777777" w:rsidR="005D7127" w:rsidRPr="005D7127" w:rsidRDefault="005D7127" w:rsidP="00D270DC">
      <w:pPr>
        <w:spacing w:after="120" w:line="259" w:lineRule="auto"/>
        <w:ind w:left="547"/>
        <w:rPr>
          <w:rFonts w:asciiTheme="minorHAnsi" w:hAnsiTheme="minorHAnsi" w:cstheme="minorHAnsi"/>
          <w:color w:val="0033CC"/>
          <w:sz w:val="28"/>
          <w:szCs w:val="28"/>
        </w:rPr>
      </w:pPr>
      <w:r>
        <w:rPr>
          <w:rFonts w:asciiTheme="minorHAnsi" w:hAnsiTheme="minorHAnsi" w:cstheme="minorHAnsi"/>
          <w:color w:val="0033CC"/>
          <w:sz w:val="28"/>
          <w:szCs w:val="28"/>
        </w:rPr>
        <w:t xml:space="preserve">Yes.  </w:t>
      </w:r>
      <w:r w:rsidRPr="005D7127">
        <w:rPr>
          <w:rFonts w:asciiTheme="minorHAnsi" w:hAnsiTheme="minorHAnsi" w:cstheme="minorHAnsi"/>
          <w:color w:val="0033CC"/>
          <w:sz w:val="28"/>
          <w:szCs w:val="28"/>
        </w:rPr>
        <w:t xml:space="preserve">Prior to offering outdoor visitation, the facility must assure </w:t>
      </w:r>
      <w:proofErr w:type="gramStart"/>
      <w:r w:rsidRPr="005D7127">
        <w:rPr>
          <w:rFonts w:asciiTheme="minorHAnsi" w:hAnsiTheme="minorHAnsi" w:cstheme="minorHAnsi"/>
          <w:color w:val="0033CC"/>
          <w:sz w:val="28"/>
          <w:szCs w:val="28"/>
        </w:rPr>
        <w:t>all of</w:t>
      </w:r>
      <w:proofErr w:type="gramEnd"/>
      <w:r w:rsidRPr="005D7127">
        <w:rPr>
          <w:rFonts w:asciiTheme="minorHAnsi" w:hAnsiTheme="minorHAnsi" w:cstheme="minorHAnsi"/>
          <w:color w:val="0033CC"/>
          <w:sz w:val="28"/>
          <w:szCs w:val="28"/>
        </w:rPr>
        <w:t xml:space="preserve"> the following:</w:t>
      </w:r>
    </w:p>
    <w:p w14:paraId="22A1C31D" w14:textId="75C7AED2" w:rsidR="005D7127" w:rsidRPr="005D7127" w:rsidRDefault="005D7127" w:rsidP="005D7127">
      <w:pPr>
        <w:pStyle w:val="ListParagraph"/>
        <w:numPr>
          <w:ilvl w:val="1"/>
          <w:numId w:val="17"/>
        </w:numPr>
        <w:spacing w:after="120" w:line="259" w:lineRule="auto"/>
        <w:ind w:left="907"/>
        <w:contextualSpacing w:val="0"/>
        <w:rPr>
          <w:rFonts w:cstheme="minorHAnsi"/>
          <w:color w:val="0033CC"/>
          <w:sz w:val="28"/>
          <w:szCs w:val="28"/>
        </w:rPr>
      </w:pPr>
      <w:r w:rsidRPr="005D7127">
        <w:rPr>
          <w:rFonts w:cstheme="minorHAnsi"/>
          <w:color w:val="0033CC"/>
          <w:sz w:val="28"/>
          <w:szCs w:val="28"/>
        </w:rPr>
        <w:t xml:space="preserve">The outdoor visitation area allows for at least six feet between all persons. Tables </w:t>
      </w:r>
      <w:proofErr w:type="gramStart"/>
      <w:r w:rsidRPr="005D7127">
        <w:rPr>
          <w:rFonts w:cstheme="minorHAnsi"/>
          <w:color w:val="0033CC"/>
          <w:sz w:val="28"/>
          <w:szCs w:val="28"/>
        </w:rPr>
        <w:t>are recommended</w:t>
      </w:r>
      <w:proofErr w:type="gramEnd"/>
      <w:r w:rsidRPr="005D7127">
        <w:rPr>
          <w:rFonts w:cstheme="minorHAnsi"/>
          <w:color w:val="0033CC"/>
          <w:sz w:val="28"/>
          <w:szCs w:val="28"/>
        </w:rPr>
        <w:t xml:space="preserve"> as a barrier to ensure proper distancing. Marking the area and signage may be necessary to inform visitors of expectations. Tables and chairs must </w:t>
      </w:r>
      <w:proofErr w:type="gramStart"/>
      <w:r w:rsidRPr="005D7127">
        <w:rPr>
          <w:rFonts w:cstheme="minorHAnsi"/>
          <w:color w:val="0033CC"/>
          <w:sz w:val="28"/>
          <w:szCs w:val="28"/>
        </w:rPr>
        <w:t>be disinfected</w:t>
      </w:r>
      <w:proofErr w:type="gramEnd"/>
      <w:r w:rsidRPr="005D7127">
        <w:rPr>
          <w:rFonts w:cstheme="minorHAnsi"/>
          <w:color w:val="0033CC"/>
          <w:sz w:val="28"/>
          <w:szCs w:val="28"/>
        </w:rPr>
        <w:t xml:space="preserve"> after each</w:t>
      </w:r>
      <w:r>
        <w:rPr>
          <w:rFonts w:cstheme="minorHAnsi"/>
          <w:color w:val="0033CC"/>
          <w:sz w:val="28"/>
          <w:szCs w:val="28"/>
        </w:rPr>
        <w:t xml:space="preserve"> </w:t>
      </w:r>
      <w:r w:rsidRPr="005D7127">
        <w:rPr>
          <w:rFonts w:cstheme="minorHAnsi"/>
          <w:color w:val="0033CC"/>
          <w:sz w:val="28"/>
          <w:szCs w:val="28"/>
        </w:rPr>
        <w:t>use;</w:t>
      </w:r>
    </w:p>
    <w:p w14:paraId="135E977F" w14:textId="4AEF4CC3" w:rsidR="005D7127" w:rsidRPr="005D7127" w:rsidRDefault="005D7127" w:rsidP="005D7127">
      <w:pPr>
        <w:pStyle w:val="ListParagraph"/>
        <w:numPr>
          <w:ilvl w:val="1"/>
          <w:numId w:val="17"/>
        </w:numPr>
        <w:spacing w:after="120" w:line="259" w:lineRule="auto"/>
        <w:ind w:left="907"/>
        <w:contextualSpacing w:val="0"/>
        <w:rPr>
          <w:rFonts w:cstheme="minorHAnsi"/>
          <w:color w:val="0033CC"/>
          <w:sz w:val="28"/>
          <w:szCs w:val="28"/>
        </w:rPr>
      </w:pPr>
      <w:r w:rsidRPr="005D7127">
        <w:rPr>
          <w:rFonts w:cstheme="minorHAnsi"/>
          <w:color w:val="0033CC"/>
          <w:sz w:val="28"/>
          <w:szCs w:val="28"/>
        </w:rPr>
        <w:t xml:space="preserve">The outdoor visitation area </w:t>
      </w:r>
      <w:proofErr w:type="gramStart"/>
      <w:r w:rsidRPr="005D7127">
        <w:rPr>
          <w:rFonts w:cstheme="minorHAnsi"/>
          <w:color w:val="0033CC"/>
          <w:sz w:val="28"/>
          <w:szCs w:val="28"/>
        </w:rPr>
        <w:t>provides</w:t>
      </w:r>
      <w:proofErr w:type="gramEnd"/>
      <w:r w:rsidRPr="005D7127">
        <w:rPr>
          <w:rFonts w:cstheme="minorHAnsi"/>
          <w:color w:val="0033CC"/>
          <w:sz w:val="28"/>
          <w:szCs w:val="28"/>
        </w:rPr>
        <w:t xml:space="preserve"> adequate protection from weather elements (e.g., shaded</w:t>
      </w:r>
      <w:r>
        <w:rPr>
          <w:rFonts w:cstheme="minorHAnsi"/>
          <w:color w:val="0033CC"/>
          <w:sz w:val="28"/>
          <w:szCs w:val="28"/>
        </w:rPr>
        <w:t xml:space="preserve"> </w:t>
      </w:r>
      <w:r w:rsidRPr="005D7127">
        <w:rPr>
          <w:rFonts w:cstheme="minorHAnsi"/>
          <w:color w:val="0033CC"/>
          <w:sz w:val="28"/>
          <w:szCs w:val="28"/>
        </w:rPr>
        <w:t>from the sun);</w:t>
      </w:r>
    </w:p>
    <w:p w14:paraId="47CAAC5B" w14:textId="24990C73" w:rsidR="007B6203" w:rsidRPr="005D7127" w:rsidRDefault="005D7127" w:rsidP="005D7127">
      <w:pPr>
        <w:pStyle w:val="ListParagraph"/>
        <w:numPr>
          <w:ilvl w:val="1"/>
          <w:numId w:val="17"/>
        </w:numPr>
        <w:spacing w:after="120" w:line="259" w:lineRule="auto"/>
        <w:ind w:left="907"/>
        <w:contextualSpacing w:val="0"/>
        <w:rPr>
          <w:rFonts w:cstheme="minorHAnsi"/>
          <w:color w:val="0033CC"/>
          <w:sz w:val="28"/>
          <w:szCs w:val="28"/>
        </w:rPr>
      </w:pPr>
      <w:r w:rsidRPr="005D7127">
        <w:rPr>
          <w:rFonts w:cstheme="minorHAnsi"/>
          <w:color w:val="0033CC"/>
          <w:sz w:val="28"/>
          <w:szCs w:val="28"/>
        </w:rPr>
        <w:t xml:space="preserve">An employee or volunteer trained in infection control measures has sufficient proximity to </w:t>
      </w:r>
      <w:proofErr w:type="gramStart"/>
      <w:r w:rsidRPr="005D7127">
        <w:rPr>
          <w:rFonts w:cstheme="minorHAnsi"/>
          <w:color w:val="0033CC"/>
          <w:sz w:val="28"/>
          <w:szCs w:val="28"/>
        </w:rPr>
        <w:t>observe</w:t>
      </w:r>
      <w:proofErr w:type="gramEnd"/>
      <w:r w:rsidRPr="005D7127">
        <w:rPr>
          <w:rFonts w:cstheme="minorHAnsi"/>
          <w:color w:val="0033CC"/>
          <w:sz w:val="28"/>
          <w:szCs w:val="28"/>
        </w:rPr>
        <w:t xml:space="preserve"> and assure compliance with the patient protections in Section 4.</w:t>
      </w:r>
    </w:p>
    <w:p w14:paraId="37F402F7" w14:textId="1F037C56" w:rsidR="007B6203" w:rsidRDefault="007B6203" w:rsidP="00F42C79">
      <w:pPr>
        <w:spacing w:line="259" w:lineRule="auto"/>
        <w:rPr>
          <w:rFonts w:asciiTheme="minorHAnsi" w:hAnsiTheme="minorHAnsi" w:cstheme="minorHAnsi"/>
          <w:b/>
          <w:bCs/>
          <w:sz w:val="28"/>
          <w:szCs w:val="28"/>
        </w:rPr>
      </w:pPr>
    </w:p>
    <w:p w14:paraId="45759BA3" w14:textId="440D72CF" w:rsidR="00032CE0" w:rsidRDefault="00032CE0" w:rsidP="00721AA7">
      <w:pPr>
        <w:pStyle w:val="ListParagraph"/>
        <w:numPr>
          <w:ilvl w:val="0"/>
          <w:numId w:val="17"/>
        </w:numPr>
        <w:spacing w:line="259" w:lineRule="auto"/>
        <w:ind w:left="547" w:hanging="547"/>
        <w:contextualSpacing w:val="0"/>
        <w:rPr>
          <w:rFonts w:cstheme="minorHAnsi"/>
          <w:b/>
          <w:bCs/>
          <w:sz w:val="28"/>
          <w:szCs w:val="28"/>
        </w:rPr>
      </w:pPr>
      <w:bookmarkStart w:id="1" w:name="_Hlk51163875"/>
      <w:r>
        <w:rPr>
          <w:rFonts w:cstheme="minorHAnsi"/>
          <w:b/>
          <w:bCs/>
          <w:sz w:val="28"/>
          <w:szCs w:val="28"/>
        </w:rPr>
        <w:t>Can other medical services providers enter the facility?</w:t>
      </w:r>
    </w:p>
    <w:bookmarkEnd w:id="1"/>
    <w:p w14:paraId="0986D044" w14:textId="77777777" w:rsidR="00721AA7" w:rsidRPr="007B6203" w:rsidRDefault="00721AA7" w:rsidP="00721AA7">
      <w:pPr>
        <w:pStyle w:val="ListParagraph"/>
        <w:spacing w:line="259" w:lineRule="auto"/>
        <w:ind w:left="547"/>
        <w:contextualSpacing w:val="0"/>
        <w:rPr>
          <w:rFonts w:cstheme="minorHAnsi"/>
          <w:b/>
          <w:bCs/>
          <w:sz w:val="28"/>
          <w:szCs w:val="28"/>
        </w:rPr>
      </w:pPr>
    </w:p>
    <w:p w14:paraId="1C91770A" w14:textId="77777777" w:rsidR="00032CE0" w:rsidRDefault="00032CE0" w:rsidP="00032CE0">
      <w:pPr>
        <w:spacing w:after="120" w:line="259" w:lineRule="auto"/>
        <w:ind w:left="540"/>
        <w:rPr>
          <w:rFonts w:asciiTheme="minorHAnsi" w:hAnsiTheme="minorHAnsi" w:cstheme="minorHAnsi"/>
          <w:color w:val="0033CC"/>
          <w:sz w:val="28"/>
          <w:szCs w:val="28"/>
        </w:rPr>
      </w:pPr>
      <w:r w:rsidRPr="00032CE0">
        <w:rPr>
          <w:rFonts w:asciiTheme="minorHAnsi" w:hAnsiTheme="minorHAnsi" w:cstheme="minorHAnsi"/>
          <w:color w:val="0033CC"/>
          <w:sz w:val="28"/>
          <w:szCs w:val="28"/>
        </w:rPr>
        <w:t xml:space="preserve">Yes.  The order states that visitation restrictions do not apply to </w:t>
      </w:r>
      <w:r>
        <w:rPr>
          <w:rFonts w:asciiTheme="minorHAnsi" w:hAnsiTheme="minorHAnsi" w:cstheme="minorHAnsi"/>
          <w:color w:val="0033CC"/>
          <w:sz w:val="28"/>
          <w:szCs w:val="28"/>
        </w:rPr>
        <w:t>m</w:t>
      </w:r>
      <w:r w:rsidRPr="00032CE0">
        <w:rPr>
          <w:rFonts w:asciiTheme="minorHAnsi" w:hAnsiTheme="minorHAnsi" w:cstheme="minorHAnsi"/>
          <w:color w:val="0033CC"/>
          <w:sz w:val="28"/>
          <w:szCs w:val="28"/>
        </w:rPr>
        <w:t xml:space="preserve">edical service providers such as hospice, podiatry, dental, durable medical equipment, mental health, speech pathology, occupational therapy, physical therapy, and other specialists in the definition of essential workers. </w:t>
      </w:r>
    </w:p>
    <w:p w14:paraId="36E16E97" w14:textId="003DA189" w:rsidR="00032CE0" w:rsidRDefault="00032CE0" w:rsidP="00032CE0">
      <w:pPr>
        <w:spacing w:after="120" w:line="259" w:lineRule="auto"/>
        <w:ind w:left="540"/>
        <w:rPr>
          <w:rFonts w:asciiTheme="minorHAnsi" w:hAnsiTheme="minorHAnsi" w:cstheme="minorHAnsi"/>
          <w:color w:val="0033CC"/>
          <w:sz w:val="28"/>
          <w:szCs w:val="28"/>
        </w:rPr>
      </w:pPr>
      <w:r w:rsidRPr="00032CE0">
        <w:rPr>
          <w:rFonts w:asciiTheme="minorHAnsi" w:hAnsiTheme="minorHAnsi" w:cstheme="minorHAnsi"/>
          <w:color w:val="0033CC"/>
          <w:sz w:val="28"/>
          <w:szCs w:val="28"/>
        </w:rPr>
        <w:t xml:space="preserve">These services must be </w:t>
      </w:r>
      <w:proofErr w:type="gramStart"/>
      <w:r w:rsidRPr="00032CE0">
        <w:rPr>
          <w:rFonts w:asciiTheme="minorHAnsi" w:hAnsiTheme="minorHAnsi" w:cstheme="minorHAnsi"/>
          <w:color w:val="0033CC"/>
          <w:sz w:val="28"/>
          <w:szCs w:val="28"/>
        </w:rPr>
        <w:t>provided</w:t>
      </w:r>
      <w:proofErr w:type="gramEnd"/>
      <w:r w:rsidRPr="00032CE0">
        <w:rPr>
          <w:rFonts w:asciiTheme="minorHAnsi" w:hAnsiTheme="minorHAnsi" w:cstheme="minorHAnsi"/>
          <w:color w:val="0033CC"/>
          <w:sz w:val="28"/>
          <w:szCs w:val="28"/>
        </w:rPr>
        <w:t xml:space="preserve"> outdoors or in a well ventilated area whenever possible. If services must be </w:t>
      </w:r>
      <w:proofErr w:type="gramStart"/>
      <w:r w:rsidRPr="00032CE0">
        <w:rPr>
          <w:rFonts w:asciiTheme="minorHAnsi" w:hAnsiTheme="minorHAnsi" w:cstheme="minorHAnsi"/>
          <w:color w:val="0033CC"/>
          <w:sz w:val="28"/>
          <w:szCs w:val="28"/>
        </w:rPr>
        <w:t>provided</w:t>
      </w:r>
      <w:proofErr w:type="gramEnd"/>
      <w:r w:rsidRPr="00032CE0">
        <w:rPr>
          <w:rFonts w:asciiTheme="minorHAnsi" w:hAnsiTheme="minorHAnsi" w:cstheme="minorHAnsi"/>
          <w:color w:val="0033CC"/>
          <w:sz w:val="28"/>
          <w:szCs w:val="28"/>
        </w:rPr>
        <w:t xml:space="preserve"> indoors, the facility must restrict movement within the facility to the greatest extent possible to reduce the risk of infection. Medical service providers must be subject to the same PPE and testing requirements as other staff working in the facility</w:t>
      </w:r>
      <w:r>
        <w:rPr>
          <w:rFonts w:asciiTheme="minorHAnsi" w:hAnsiTheme="minorHAnsi" w:cstheme="minorHAnsi"/>
          <w:color w:val="0033CC"/>
          <w:sz w:val="28"/>
          <w:szCs w:val="28"/>
        </w:rPr>
        <w:t>.</w:t>
      </w:r>
    </w:p>
    <w:p w14:paraId="1ED0B9ED" w14:textId="77777777" w:rsidR="00032CE0" w:rsidRPr="00032CE0" w:rsidRDefault="00032CE0" w:rsidP="00032CE0">
      <w:pPr>
        <w:spacing w:after="120" w:line="259" w:lineRule="auto"/>
        <w:ind w:left="540"/>
        <w:rPr>
          <w:rFonts w:asciiTheme="minorHAnsi" w:hAnsiTheme="minorHAnsi" w:cstheme="minorHAnsi"/>
          <w:color w:val="0033CC"/>
          <w:sz w:val="28"/>
          <w:szCs w:val="28"/>
        </w:rPr>
      </w:pPr>
    </w:p>
    <w:p w14:paraId="34545EDB" w14:textId="77777777" w:rsidR="00803950" w:rsidRDefault="00803950">
      <w:pPr>
        <w:spacing w:after="200" w:line="276" w:lineRule="auto"/>
        <w:rPr>
          <w:rFonts w:asciiTheme="minorHAnsi" w:eastAsiaTheme="minorHAnsi" w:hAnsiTheme="minorHAnsi" w:cstheme="minorHAnsi"/>
          <w:b/>
          <w:bCs/>
          <w:sz w:val="28"/>
          <w:szCs w:val="28"/>
        </w:rPr>
      </w:pPr>
      <w:r>
        <w:rPr>
          <w:rFonts w:cstheme="minorHAnsi"/>
          <w:b/>
          <w:bCs/>
          <w:sz w:val="28"/>
          <w:szCs w:val="28"/>
        </w:rPr>
        <w:br w:type="page"/>
      </w:r>
    </w:p>
    <w:p w14:paraId="5CECD923" w14:textId="7229CEBF" w:rsidR="00032CE0" w:rsidRDefault="00032CE0" w:rsidP="00032CE0">
      <w:pPr>
        <w:pStyle w:val="ListParagraph"/>
        <w:numPr>
          <w:ilvl w:val="0"/>
          <w:numId w:val="17"/>
        </w:numPr>
        <w:spacing w:line="259" w:lineRule="auto"/>
        <w:ind w:left="540" w:hanging="540"/>
        <w:contextualSpacing w:val="0"/>
        <w:rPr>
          <w:rFonts w:cstheme="minorHAnsi"/>
          <w:b/>
          <w:bCs/>
          <w:sz w:val="28"/>
          <w:szCs w:val="28"/>
        </w:rPr>
      </w:pPr>
      <w:r>
        <w:rPr>
          <w:rFonts w:cstheme="minorHAnsi"/>
          <w:b/>
          <w:bCs/>
          <w:sz w:val="28"/>
          <w:szCs w:val="28"/>
        </w:rPr>
        <w:lastRenderedPageBreak/>
        <w:t>Can resident</w:t>
      </w:r>
      <w:r w:rsidR="00803950">
        <w:rPr>
          <w:rFonts w:cstheme="minorHAnsi"/>
          <w:b/>
          <w:bCs/>
          <w:sz w:val="28"/>
          <w:szCs w:val="28"/>
        </w:rPr>
        <w:t>s</w:t>
      </w:r>
      <w:r>
        <w:rPr>
          <w:rFonts w:cstheme="minorHAnsi"/>
          <w:b/>
          <w:bCs/>
          <w:sz w:val="28"/>
          <w:szCs w:val="28"/>
        </w:rPr>
        <w:t xml:space="preserve"> now get their hair cut </w:t>
      </w:r>
      <w:r w:rsidR="00803950">
        <w:rPr>
          <w:rFonts w:cstheme="minorHAnsi"/>
          <w:b/>
          <w:bCs/>
          <w:sz w:val="28"/>
          <w:szCs w:val="28"/>
        </w:rPr>
        <w:t xml:space="preserve">at </w:t>
      </w:r>
      <w:r>
        <w:rPr>
          <w:rFonts w:cstheme="minorHAnsi"/>
          <w:b/>
          <w:bCs/>
          <w:sz w:val="28"/>
          <w:szCs w:val="28"/>
        </w:rPr>
        <w:t>the facility?</w:t>
      </w:r>
    </w:p>
    <w:p w14:paraId="3044B10D" w14:textId="77777777" w:rsidR="00032CE0" w:rsidRDefault="00032CE0" w:rsidP="00032CE0">
      <w:pPr>
        <w:pStyle w:val="ListParagraph"/>
        <w:spacing w:line="259" w:lineRule="auto"/>
        <w:contextualSpacing w:val="0"/>
        <w:rPr>
          <w:rFonts w:cstheme="minorHAnsi"/>
          <w:b/>
          <w:bCs/>
          <w:sz w:val="28"/>
          <w:szCs w:val="28"/>
        </w:rPr>
      </w:pPr>
    </w:p>
    <w:p w14:paraId="67BD87B4" w14:textId="32EBADAB" w:rsidR="00032CE0" w:rsidRDefault="00032CE0" w:rsidP="00032CE0">
      <w:pPr>
        <w:spacing w:after="120"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The order allows n</w:t>
      </w:r>
      <w:r w:rsidRPr="00032CE0">
        <w:rPr>
          <w:rFonts w:asciiTheme="minorHAnsi" w:hAnsiTheme="minorHAnsi" w:cstheme="minorHAnsi"/>
          <w:color w:val="0033CC"/>
          <w:sz w:val="28"/>
          <w:szCs w:val="28"/>
        </w:rPr>
        <w:t xml:space="preserve">on-medical service providers such as hairdressers </w:t>
      </w:r>
      <w:r w:rsidR="00D270DC">
        <w:rPr>
          <w:rFonts w:asciiTheme="minorHAnsi" w:hAnsiTheme="minorHAnsi" w:cstheme="minorHAnsi"/>
          <w:color w:val="0033CC"/>
          <w:sz w:val="28"/>
          <w:szCs w:val="28"/>
        </w:rPr>
        <w:t xml:space="preserve">to provide services to residents </w:t>
      </w:r>
      <w:r w:rsidRPr="00032CE0">
        <w:rPr>
          <w:rFonts w:asciiTheme="minorHAnsi" w:hAnsiTheme="minorHAnsi" w:cstheme="minorHAnsi"/>
          <w:color w:val="0033CC"/>
          <w:sz w:val="28"/>
          <w:szCs w:val="28"/>
        </w:rPr>
        <w:t xml:space="preserve">when it is determined that there will be an actual or potential negative impact on the resident when the service is not provided, and the resident will not benefit from remote service delivery. These services may </w:t>
      </w:r>
      <w:proofErr w:type="gramStart"/>
      <w:r w:rsidRPr="00032CE0">
        <w:rPr>
          <w:rFonts w:asciiTheme="minorHAnsi" w:hAnsiTheme="minorHAnsi" w:cstheme="minorHAnsi"/>
          <w:color w:val="0033CC"/>
          <w:sz w:val="28"/>
          <w:szCs w:val="28"/>
        </w:rPr>
        <w:t>be provided</w:t>
      </w:r>
      <w:proofErr w:type="gramEnd"/>
      <w:r w:rsidRPr="00032CE0">
        <w:rPr>
          <w:rFonts w:asciiTheme="minorHAnsi" w:hAnsiTheme="minorHAnsi" w:cstheme="minorHAnsi"/>
          <w:color w:val="0033CC"/>
          <w:sz w:val="28"/>
          <w:szCs w:val="28"/>
        </w:rPr>
        <w:t xml:space="preserve"> to residents who have never been diagnosed with COVID-19, or who are no longer in the infectious period for COVID-19 per CDC guidance. </w:t>
      </w:r>
    </w:p>
    <w:p w14:paraId="76CA90C4" w14:textId="39792D75" w:rsidR="00032CE0" w:rsidRDefault="00032CE0" w:rsidP="00032CE0">
      <w:pPr>
        <w:spacing w:after="120" w:line="259" w:lineRule="auto"/>
        <w:ind w:left="540"/>
        <w:rPr>
          <w:rFonts w:asciiTheme="minorHAnsi" w:hAnsiTheme="minorHAnsi" w:cstheme="minorHAnsi"/>
          <w:color w:val="0033CC"/>
          <w:sz w:val="28"/>
          <w:szCs w:val="28"/>
        </w:rPr>
      </w:pPr>
      <w:r w:rsidRPr="00032CE0">
        <w:rPr>
          <w:rFonts w:asciiTheme="minorHAnsi" w:hAnsiTheme="minorHAnsi" w:cstheme="minorHAnsi"/>
          <w:color w:val="0033CC"/>
          <w:sz w:val="28"/>
          <w:szCs w:val="28"/>
        </w:rPr>
        <w:t xml:space="preserve">These services must be </w:t>
      </w:r>
      <w:proofErr w:type="gramStart"/>
      <w:r w:rsidRPr="00032CE0">
        <w:rPr>
          <w:rFonts w:asciiTheme="minorHAnsi" w:hAnsiTheme="minorHAnsi" w:cstheme="minorHAnsi"/>
          <w:color w:val="0033CC"/>
          <w:sz w:val="28"/>
          <w:szCs w:val="28"/>
        </w:rPr>
        <w:t>provided</w:t>
      </w:r>
      <w:proofErr w:type="gramEnd"/>
      <w:r w:rsidRPr="00032CE0">
        <w:rPr>
          <w:rFonts w:asciiTheme="minorHAnsi" w:hAnsiTheme="minorHAnsi" w:cstheme="minorHAnsi"/>
          <w:color w:val="0033CC"/>
          <w:sz w:val="28"/>
          <w:szCs w:val="28"/>
        </w:rPr>
        <w:t xml:space="preserve"> outdoors or in a well-ventilated area whenever possible. If services must be </w:t>
      </w:r>
      <w:proofErr w:type="gramStart"/>
      <w:r w:rsidRPr="00032CE0">
        <w:rPr>
          <w:rFonts w:asciiTheme="minorHAnsi" w:hAnsiTheme="minorHAnsi" w:cstheme="minorHAnsi"/>
          <w:color w:val="0033CC"/>
          <w:sz w:val="28"/>
          <w:szCs w:val="28"/>
        </w:rPr>
        <w:t>provided</w:t>
      </w:r>
      <w:proofErr w:type="gramEnd"/>
      <w:r w:rsidRPr="00032CE0">
        <w:rPr>
          <w:rFonts w:asciiTheme="minorHAnsi" w:hAnsiTheme="minorHAnsi" w:cstheme="minorHAnsi"/>
          <w:color w:val="0033CC"/>
          <w:sz w:val="28"/>
          <w:szCs w:val="28"/>
        </w:rPr>
        <w:t xml:space="preserve"> indoors, the facility must restrict movement within the facility to the greatest extent possible to reduce the risk of infection. Non-medical service providers must be subject to the same PPE requirements as other staff working in the facility. Non-medical service providers who are routinely in the building for more than 8 hours per week and have direct resident contact during this time must be subject to the same testing requirements as other staff working in the facility.</w:t>
      </w:r>
    </w:p>
    <w:p w14:paraId="78D1AEFA" w14:textId="77777777" w:rsidR="00D270DC" w:rsidRDefault="00D270DC" w:rsidP="00032CE0">
      <w:pPr>
        <w:spacing w:after="120" w:line="259" w:lineRule="auto"/>
        <w:ind w:left="540"/>
        <w:rPr>
          <w:rFonts w:asciiTheme="minorHAnsi" w:hAnsiTheme="minorHAnsi" w:cstheme="minorHAnsi"/>
          <w:color w:val="0033CC"/>
          <w:sz w:val="28"/>
          <w:szCs w:val="28"/>
        </w:rPr>
      </w:pPr>
    </w:p>
    <w:p w14:paraId="03E0669F" w14:textId="38328112" w:rsidR="00D270DC" w:rsidRDefault="00D270DC" w:rsidP="00D270DC">
      <w:pPr>
        <w:pStyle w:val="ListParagraph"/>
        <w:widowControl/>
        <w:numPr>
          <w:ilvl w:val="0"/>
          <w:numId w:val="17"/>
        </w:numPr>
        <w:spacing w:line="259" w:lineRule="auto"/>
        <w:ind w:left="540" w:hanging="540"/>
        <w:contextualSpacing w:val="0"/>
        <w:rPr>
          <w:rFonts w:cstheme="minorHAnsi"/>
          <w:b/>
          <w:bCs/>
          <w:sz w:val="28"/>
          <w:szCs w:val="28"/>
        </w:rPr>
      </w:pPr>
      <w:r>
        <w:rPr>
          <w:rFonts w:cstheme="minorHAnsi"/>
          <w:b/>
          <w:bCs/>
          <w:sz w:val="28"/>
          <w:szCs w:val="28"/>
        </w:rPr>
        <w:t>Are there any other people allowed to visit at this time under the September 10</w:t>
      </w:r>
      <w:r w:rsidRPr="00D270DC">
        <w:rPr>
          <w:rFonts w:cstheme="minorHAnsi"/>
          <w:b/>
          <w:bCs/>
          <w:sz w:val="28"/>
          <w:szCs w:val="28"/>
          <w:vertAlign w:val="superscript"/>
        </w:rPr>
        <w:t>th</w:t>
      </w:r>
      <w:r>
        <w:rPr>
          <w:rFonts w:cstheme="minorHAnsi"/>
          <w:b/>
          <w:bCs/>
          <w:sz w:val="28"/>
          <w:szCs w:val="28"/>
        </w:rPr>
        <w:t xml:space="preserve"> order?</w:t>
      </w:r>
    </w:p>
    <w:p w14:paraId="6A55C6FE" w14:textId="4029D943" w:rsidR="00D270DC" w:rsidRDefault="00D270DC" w:rsidP="00032CE0">
      <w:pPr>
        <w:spacing w:after="120" w:line="259" w:lineRule="auto"/>
        <w:ind w:left="540"/>
        <w:rPr>
          <w:rFonts w:asciiTheme="minorHAnsi" w:hAnsiTheme="minorHAnsi" w:cstheme="minorHAnsi"/>
          <w:color w:val="0033CC"/>
          <w:sz w:val="28"/>
          <w:szCs w:val="28"/>
        </w:rPr>
      </w:pPr>
    </w:p>
    <w:p w14:paraId="2B21EFCC" w14:textId="0747CB1E" w:rsidR="00032CE0" w:rsidRDefault="00D270DC" w:rsidP="00D270DC">
      <w:pPr>
        <w:spacing w:after="120"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Yes, the order does allow for r</w:t>
      </w:r>
      <w:r w:rsidR="00032CE0" w:rsidRPr="00032CE0">
        <w:rPr>
          <w:rFonts w:asciiTheme="minorHAnsi" w:hAnsiTheme="minorHAnsi" w:cstheme="minorHAnsi"/>
          <w:color w:val="0033CC"/>
          <w:sz w:val="28"/>
          <w:szCs w:val="28"/>
        </w:rPr>
        <w:t>esident physicians or other clinical students</w:t>
      </w:r>
      <w:r>
        <w:rPr>
          <w:rFonts w:asciiTheme="minorHAnsi" w:hAnsiTheme="minorHAnsi" w:cstheme="minorHAnsi"/>
          <w:color w:val="0033CC"/>
          <w:sz w:val="28"/>
          <w:szCs w:val="28"/>
        </w:rPr>
        <w:t xml:space="preserve"> to enter the facility. </w:t>
      </w:r>
      <w:r w:rsidR="00032CE0" w:rsidRPr="00032CE0">
        <w:rPr>
          <w:rFonts w:asciiTheme="minorHAnsi" w:hAnsiTheme="minorHAnsi" w:cstheme="minorHAnsi"/>
          <w:color w:val="0033CC"/>
          <w:sz w:val="28"/>
          <w:szCs w:val="28"/>
        </w:rPr>
        <w:t>Resident physicians and other clinical students must be subject to the same PPE and testing requirements as other staff working in the facility</w:t>
      </w:r>
      <w:r>
        <w:rPr>
          <w:rFonts w:asciiTheme="minorHAnsi" w:hAnsiTheme="minorHAnsi" w:cstheme="minorHAnsi"/>
          <w:color w:val="0033CC"/>
          <w:sz w:val="28"/>
          <w:szCs w:val="28"/>
        </w:rPr>
        <w:t>.</w:t>
      </w:r>
    </w:p>
    <w:p w14:paraId="2738E13B" w14:textId="5D5CACFE" w:rsidR="00032CE0" w:rsidRDefault="00D270DC" w:rsidP="00D270DC">
      <w:pPr>
        <w:spacing w:after="120"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Also, v</w:t>
      </w:r>
      <w:r w:rsidR="00032CE0" w:rsidRPr="00032CE0">
        <w:rPr>
          <w:rFonts w:asciiTheme="minorHAnsi" w:hAnsiTheme="minorHAnsi" w:cstheme="minorHAnsi"/>
          <w:color w:val="0033CC"/>
          <w:sz w:val="28"/>
          <w:szCs w:val="28"/>
        </w:rPr>
        <w:t xml:space="preserve">olunteers who have </w:t>
      </w:r>
      <w:proofErr w:type="gramStart"/>
      <w:r w:rsidR="00032CE0" w:rsidRPr="00032CE0">
        <w:rPr>
          <w:rFonts w:asciiTheme="minorHAnsi" w:hAnsiTheme="minorHAnsi" w:cstheme="minorHAnsi"/>
          <w:color w:val="0033CC"/>
          <w:sz w:val="28"/>
          <w:szCs w:val="28"/>
        </w:rPr>
        <w:t>been trained</w:t>
      </w:r>
      <w:proofErr w:type="gramEnd"/>
      <w:r w:rsidR="00032CE0" w:rsidRPr="00032CE0">
        <w:rPr>
          <w:rFonts w:asciiTheme="minorHAnsi" w:hAnsiTheme="minorHAnsi" w:cstheme="minorHAnsi"/>
          <w:color w:val="0033CC"/>
          <w:sz w:val="28"/>
          <w:szCs w:val="28"/>
        </w:rPr>
        <w:t xml:space="preserve"> in infection control measures and are serving as facilitators of outdoor visits</w:t>
      </w:r>
      <w:r>
        <w:rPr>
          <w:rFonts w:asciiTheme="minorHAnsi" w:hAnsiTheme="minorHAnsi" w:cstheme="minorHAnsi"/>
          <w:color w:val="0033CC"/>
          <w:sz w:val="28"/>
          <w:szCs w:val="28"/>
        </w:rPr>
        <w:t xml:space="preserve"> are not restricted</w:t>
      </w:r>
      <w:r w:rsidR="00032CE0" w:rsidRPr="00032CE0">
        <w:rPr>
          <w:rFonts w:asciiTheme="minorHAnsi" w:hAnsiTheme="minorHAnsi" w:cstheme="minorHAnsi"/>
          <w:color w:val="0033CC"/>
          <w:sz w:val="28"/>
          <w:szCs w:val="28"/>
        </w:rPr>
        <w:t>.</w:t>
      </w:r>
    </w:p>
    <w:p w14:paraId="47656AC2" w14:textId="77777777" w:rsidR="00D270DC" w:rsidRPr="00032CE0" w:rsidRDefault="00D270DC" w:rsidP="00D270DC">
      <w:pPr>
        <w:spacing w:after="120" w:line="259" w:lineRule="auto"/>
        <w:ind w:left="540"/>
        <w:rPr>
          <w:rFonts w:asciiTheme="minorHAnsi" w:hAnsiTheme="minorHAnsi" w:cstheme="minorHAnsi"/>
          <w:color w:val="0033CC"/>
          <w:sz w:val="28"/>
          <w:szCs w:val="28"/>
        </w:rPr>
      </w:pPr>
    </w:p>
    <w:p w14:paraId="570487C7" w14:textId="77777777" w:rsidR="00803950" w:rsidRDefault="00803950">
      <w:pPr>
        <w:spacing w:after="200" w:line="276" w:lineRule="auto"/>
        <w:rPr>
          <w:rFonts w:asciiTheme="minorHAnsi" w:eastAsiaTheme="minorHAnsi" w:hAnsiTheme="minorHAnsi" w:cstheme="minorHAnsi"/>
          <w:b/>
          <w:bCs/>
          <w:sz w:val="28"/>
          <w:szCs w:val="28"/>
        </w:rPr>
      </w:pPr>
      <w:r>
        <w:rPr>
          <w:rFonts w:cstheme="minorHAnsi"/>
          <w:b/>
          <w:bCs/>
          <w:sz w:val="28"/>
          <w:szCs w:val="28"/>
        </w:rPr>
        <w:br w:type="page"/>
      </w:r>
    </w:p>
    <w:p w14:paraId="6AAC640B" w14:textId="48ED69E6" w:rsidR="00D270DC" w:rsidRDefault="00D270DC" w:rsidP="00D270DC">
      <w:pPr>
        <w:pStyle w:val="ListParagraph"/>
        <w:widowControl/>
        <w:numPr>
          <w:ilvl w:val="0"/>
          <w:numId w:val="17"/>
        </w:numPr>
        <w:spacing w:line="259" w:lineRule="auto"/>
        <w:ind w:left="540" w:hanging="540"/>
        <w:contextualSpacing w:val="0"/>
        <w:rPr>
          <w:rFonts w:cstheme="minorHAnsi"/>
          <w:b/>
          <w:bCs/>
          <w:sz w:val="28"/>
          <w:szCs w:val="28"/>
        </w:rPr>
      </w:pPr>
      <w:r>
        <w:rPr>
          <w:rFonts w:cstheme="minorHAnsi"/>
          <w:b/>
          <w:bCs/>
          <w:sz w:val="28"/>
          <w:szCs w:val="28"/>
        </w:rPr>
        <w:lastRenderedPageBreak/>
        <w:t>What is the status on window visits?</w:t>
      </w:r>
    </w:p>
    <w:p w14:paraId="43DCEA1B" w14:textId="77777777" w:rsidR="00D270DC" w:rsidRDefault="00D270DC" w:rsidP="00D270DC">
      <w:pPr>
        <w:spacing w:after="120" w:line="259" w:lineRule="auto"/>
        <w:rPr>
          <w:rFonts w:cstheme="minorHAnsi"/>
          <w:color w:val="0033CC"/>
          <w:sz w:val="28"/>
          <w:szCs w:val="28"/>
        </w:rPr>
      </w:pPr>
    </w:p>
    <w:p w14:paraId="00320173" w14:textId="402CCDB4" w:rsidR="00CC58BE" w:rsidRPr="00D270DC" w:rsidRDefault="00803950" w:rsidP="00D270DC">
      <w:pPr>
        <w:spacing w:after="120"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Per the September 10</w:t>
      </w:r>
      <w:r w:rsidRPr="00803950">
        <w:rPr>
          <w:rFonts w:asciiTheme="minorHAnsi" w:hAnsiTheme="minorHAnsi" w:cstheme="minorHAnsi"/>
          <w:color w:val="0033CC"/>
          <w:sz w:val="28"/>
          <w:szCs w:val="28"/>
          <w:vertAlign w:val="superscript"/>
        </w:rPr>
        <w:t>th</w:t>
      </w:r>
      <w:r>
        <w:rPr>
          <w:rFonts w:asciiTheme="minorHAnsi" w:hAnsiTheme="minorHAnsi" w:cstheme="minorHAnsi"/>
          <w:color w:val="0033CC"/>
          <w:sz w:val="28"/>
          <w:szCs w:val="28"/>
        </w:rPr>
        <w:t xml:space="preserve"> order, w</w:t>
      </w:r>
      <w:r w:rsidR="00032CE0" w:rsidRPr="00D270DC">
        <w:rPr>
          <w:rFonts w:asciiTheme="minorHAnsi" w:hAnsiTheme="minorHAnsi" w:cstheme="minorHAnsi"/>
          <w:color w:val="0033CC"/>
          <w:sz w:val="28"/>
          <w:szCs w:val="28"/>
        </w:rPr>
        <w:t xml:space="preserve">indow visits </w:t>
      </w:r>
      <w:r w:rsidR="00D270DC">
        <w:rPr>
          <w:rFonts w:asciiTheme="minorHAnsi" w:hAnsiTheme="minorHAnsi" w:cstheme="minorHAnsi"/>
          <w:color w:val="0033CC"/>
          <w:sz w:val="28"/>
          <w:szCs w:val="28"/>
        </w:rPr>
        <w:t xml:space="preserve">are allowed </w:t>
      </w:r>
      <w:r w:rsidR="00032CE0" w:rsidRPr="00D270DC">
        <w:rPr>
          <w:rFonts w:asciiTheme="minorHAnsi" w:hAnsiTheme="minorHAnsi" w:cstheme="minorHAnsi"/>
          <w:color w:val="0033CC"/>
          <w:sz w:val="28"/>
          <w:szCs w:val="28"/>
        </w:rPr>
        <w:t xml:space="preserve">when a barrier is </w:t>
      </w:r>
      <w:proofErr w:type="gramStart"/>
      <w:r w:rsidR="00032CE0" w:rsidRPr="00D270DC">
        <w:rPr>
          <w:rFonts w:asciiTheme="minorHAnsi" w:hAnsiTheme="minorHAnsi" w:cstheme="minorHAnsi"/>
          <w:color w:val="0033CC"/>
          <w:sz w:val="28"/>
          <w:szCs w:val="28"/>
        </w:rPr>
        <w:t>maintained</w:t>
      </w:r>
      <w:proofErr w:type="gramEnd"/>
      <w:r w:rsidR="00032CE0" w:rsidRPr="00D270DC">
        <w:rPr>
          <w:rFonts w:asciiTheme="minorHAnsi" w:hAnsiTheme="minorHAnsi" w:cstheme="minorHAnsi"/>
          <w:color w:val="0033CC"/>
          <w:sz w:val="28"/>
          <w:szCs w:val="28"/>
        </w:rPr>
        <w:t xml:space="preserve"> between the resident and visitor. Accommodations shall </w:t>
      </w:r>
      <w:proofErr w:type="gramStart"/>
      <w:r w:rsidR="00032CE0" w:rsidRPr="00D270DC">
        <w:rPr>
          <w:rFonts w:asciiTheme="minorHAnsi" w:hAnsiTheme="minorHAnsi" w:cstheme="minorHAnsi"/>
          <w:color w:val="0033CC"/>
          <w:sz w:val="28"/>
          <w:szCs w:val="28"/>
        </w:rPr>
        <w:t>be made</w:t>
      </w:r>
      <w:proofErr w:type="gramEnd"/>
      <w:r w:rsidR="00032CE0" w:rsidRPr="00D270DC">
        <w:rPr>
          <w:rFonts w:asciiTheme="minorHAnsi" w:hAnsiTheme="minorHAnsi" w:cstheme="minorHAnsi"/>
          <w:color w:val="0033CC"/>
          <w:sz w:val="28"/>
          <w:szCs w:val="28"/>
        </w:rPr>
        <w:t xml:space="preserve"> for residents without access to </w:t>
      </w:r>
      <w:r>
        <w:rPr>
          <w:rFonts w:asciiTheme="minorHAnsi" w:hAnsiTheme="minorHAnsi" w:cstheme="minorHAnsi"/>
          <w:color w:val="0033CC"/>
          <w:sz w:val="28"/>
          <w:szCs w:val="28"/>
        </w:rPr>
        <w:t xml:space="preserve">a </w:t>
      </w:r>
      <w:r w:rsidR="00032CE0" w:rsidRPr="00D270DC">
        <w:rPr>
          <w:rFonts w:asciiTheme="minorHAnsi" w:hAnsiTheme="minorHAnsi" w:cstheme="minorHAnsi"/>
          <w:color w:val="0033CC"/>
          <w:sz w:val="28"/>
          <w:szCs w:val="28"/>
        </w:rPr>
        <w:t xml:space="preserve">ground floor window or </w:t>
      </w:r>
      <w:r>
        <w:rPr>
          <w:rFonts w:asciiTheme="minorHAnsi" w:hAnsiTheme="minorHAnsi" w:cstheme="minorHAnsi"/>
          <w:color w:val="0033CC"/>
          <w:sz w:val="28"/>
          <w:szCs w:val="28"/>
        </w:rPr>
        <w:t xml:space="preserve">a </w:t>
      </w:r>
      <w:r w:rsidR="00032CE0" w:rsidRPr="00D270DC">
        <w:rPr>
          <w:rFonts w:asciiTheme="minorHAnsi" w:hAnsiTheme="minorHAnsi" w:cstheme="minorHAnsi"/>
          <w:color w:val="0033CC"/>
          <w:sz w:val="28"/>
          <w:szCs w:val="28"/>
        </w:rPr>
        <w:t xml:space="preserve">window that does not open to an area accessible to the visitor. Accommodations may include </w:t>
      </w:r>
      <w:proofErr w:type="gramStart"/>
      <w:r w:rsidR="00032CE0" w:rsidRPr="00D270DC">
        <w:rPr>
          <w:rFonts w:asciiTheme="minorHAnsi" w:hAnsiTheme="minorHAnsi" w:cstheme="minorHAnsi"/>
          <w:color w:val="0033CC"/>
          <w:sz w:val="28"/>
          <w:szCs w:val="28"/>
        </w:rPr>
        <w:t>utilizing</w:t>
      </w:r>
      <w:proofErr w:type="gramEnd"/>
      <w:r w:rsidR="00032CE0" w:rsidRPr="00D270DC">
        <w:rPr>
          <w:rFonts w:asciiTheme="minorHAnsi" w:hAnsiTheme="minorHAnsi" w:cstheme="minorHAnsi"/>
          <w:color w:val="0033CC"/>
          <w:sz w:val="28"/>
          <w:szCs w:val="28"/>
        </w:rPr>
        <w:t xml:space="preserve"> a visitation room or space with a window or door </w:t>
      </w:r>
      <w:r>
        <w:rPr>
          <w:rFonts w:asciiTheme="minorHAnsi" w:hAnsiTheme="minorHAnsi" w:cstheme="minorHAnsi"/>
          <w:color w:val="0033CC"/>
          <w:sz w:val="28"/>
          <w:szCs w:val="28"/>
        </w:rPr>
        <w:t xml:space="preserve">with </w:t>
      </w:r>
      <w:r w:rsidR="00032CE0" w:rsidRPr="00D270DC">
        <w:rPr>
          <w:rFonts w:asciiTheme="minorHAnsi" w:hAnsiTheme="minorHAnsi" w:cstheme="minorHAnsi"/>
          <w:color w:val="0033CC"/>
          <w:sz w:val="28"/>
          <w:szCs w:val="28"/>
        </w:rPr>
        <w:t xml:space="preserve">access to </w:t>
      </w:r>
      <w:r>
        <w:rPr>
          <w:rFonts w:asciiTheme="minorHAnsi" w:hAnsiTheme="minorHAnsi" w:cstheme="minorHAnsi"/>
          <w:color w:val="0033CC"/>
          <w:sz w:val="28"/>
          <w:szCs w:val="28"/>
        </w:rPr>
        <w:t xml:space="preserve">the </w:t>
      </w:r>
      <w:r w:rsidR="00032CE0" w:rsidRPr="00D270DC">
        <w:rPr>
          <w:rFonts w:asciiTheme="minorHAnsi" w:hAnsiTheme="minorHAnsi" w:cstheme="minorHAnsi"/>
          <w:color w:val="0033CC"/>
          <w:sz w:val="28"/>
          <w:szCs w:val="28"/>
        </w:rPr>
        <w:t>visitor.</w:t>
      </w:r>
    </w:p>
    <w:p w14:paraId="476F49DD" w14:textId="77777777" w:rsidR="00721AA7" w:rsidRDefault="00721AA7" w:rsidP="00721AA7">
      <w:pPr>
        <w:pStyle w:val="ListParagraph"/>
        <w:widowControl/>
        <w:spacing w:line="259" w:lineRule="auto"/>
        <w:ind w:left="547"/>
        <w:contextualSpacing w:val="0"/>
        <w:rPr>
          <w:rFonts w:cstheme="minorHAnsi"/>
          <w:b/>
          <w:bCs/>
          <w:sz w:val="28"/>
          <w:szCs w:val="28"/>
        </w:rPr>
      </w:pPr>
    </w:p>
    <w:p w14:paraId="79F83A31" w14:textId="3AD8A906" w:rsidR="00244994" w:rsidRDefault="00D270DC" w:rsidP="00D270DC">
      <w:pPr>
        <w:pStyle w:val="ListParagraph"/>
        <w:numPr>
          <w:ilvl w:val="0"/>
          <w:numId w:val="17"/>
        </w:numPr>
        <w:spacing w:line="259" w:lineRule="auto"/>
        <w:ind w:left="540" w:hanging="540"/>
        <w:contextualSpacing w:val="0"/>
        <w:rPr>
          <w:rFonts w:cstheme="minorHAnsi"/>
          <w:b/>
          <w:bCs/>
          <w:sz w:val="28"/>
          <w:szCs w:val="28"/>
        </w:rPr>
      </w:pPr>
      <w:r>
        <w:rPr>
          <w:rFonts w:cstheme="minorHAnsi"/>
          <w:b/>
          <w:bCs/>
          <w:sz w:val="28"/>
          <w:szCs w:val="28"/>
        </w:rPr>
        <w:t xml:space="preserve"> When is did this order go into effect?</w:t>
      </w:r>
    </w:p>
    <w:p w14:paraId="6E948B4B" w14:textId="77777777" w:rsidR="00721AA7" w:rsidRPr="007079BF" w:rsidRDefault="00721AA7" w:rsidP="00721AA7">
      <w:pPr>
        <w:pStyle w:val="ListParagraph"/>
        <w:spacing w:line="259" w:lineRule="auto"/>
        <w:ind w:left="360"/>
        <w:contextualSpacing w:val="0"/>
        <w:rPr>
          <w:rFonts w:cstheme="minorHAnsi"/>
          <w:b/>
          <w:bCs/>
          <w:sz w:val="28"/>
          <w:szCs w:val="28"/>
        </w:rPr>
      </w:pPr>
    </w:p>
    <w:p w14:paraId="0ABCA066" w14:textId="68A7AB1B" w:rsidR="007079BF" w:rsidRPr="007079BF" w:rsidRDefault="00D270DC" w:rsidP="00803950">
      <w:pPr>
        <w:spacing w:after="120" w:line="259" w:lineRule="auto"/>
        <w:ind w:left="540"/>
        <w:rPr>
          <w:rFonts w:asciiTheme="minorHAnsi" w:hAnsiTheme="minorHAnsi" w:cstheme="minorHAnsi"/>
          <w:color w:val="0033CC"/>
          <w:sz w:val="28"/>
          <w:szCs w:val="28"/>
        </w:rPr>
      </w:pPr>
      <w:r w:rsidRPr="00D270DC">
        <w:rPr>
          <w:rFonts w:asciiTheme="minorHAnsi" w:hAnsiTheme="minorHAnsi" w:cstheme="minorHAnsi"/>
          <w:color w:val="0033CC"/>
          <w:sz w:val="28"/>
          <w:szCs w:val="28"/>
        </w:rPr>
        <w:t xml:space="preserve">This order </w:t>
      </w:r>
      <w:r>
        <w:rPr>
          <w:rFonts w:asciiTheme="minorHAnsi" w:hAnsiTheme="minorHAnsi" w:cstheme="minorHAnsi"/>
          <w:color w:val="0033CC"/>
          <w:sz w:val="28"/>
          <w:szCs w:val="28"/>
        </w:rPr>
        <w:t>was</w:t>
      </w:r>
      <w:r w:rsidRPr="00D270DC">
        <w:rPr>
          <w:rFonts w:asciiTheme="minorHAnsi" w:hAnsiTheme="minorHAnsi" w:cstheme="minorHAnsi"/>
          <w:color w:val="0033CC"/>
          <w:sz w:val="28"/>
          <w:szCs w:val="28"/>
        </w:rPr>
        <w:t xml:space="preserve"> effective on September 15, 2020 and </w:t>
      </w:r>
      <w:proofErr w:type="gramStart"/>
      <w:r w:rsidRPr="00D270DC">
        <w:rPr>
          <w:rFonts w:asciiTheme="minorHAnsi" w:hAnsiTheme="minorHAnsi" w:cstheme="minorHAnsi"/>
          <w:color w:val="0033CC"/>
          <w:sz w:val="28"/>
          <w:szCs w:val="28"/>
        </w:rPr>
        <w:t>remains</w:t>
      </w:r>
      <w:proofErr w:type="gramEnd"/>
      <w:r w:rsidRPr="00D270DC">
        <w:rPr>
          <w:rFonts w:asciiTheme="minorHAnsi" w:hAnsiTheme="minorHAnsi" w:cstheme="minorHAnsi"/>
          <w:color w:val="0033CC"/>
          <w:sz w:val="28"/>
          <w:szCs w:val="28"/>
        </w:rPr>
        <w:t xml:space="preserve"> in effect until lifted</w:t>
      </w:r>
      <w:r>
        <w:rPr>
          <w:rFonts w:asciiTheme="minorHAnsi" w:hAnsiTheme="minorHAnsi" w:cstheme="minorHAnsi"/>
          <w:color w:val="0033CC"/>
          <w:sz w:val="28"/>
          <w:szCs w:val="28"/>
        </w:rPr>
        <w:t>.</w:t>
      </w:r>
    </w:p>
    <w:sectPr w:rsidR="007079BF" w:rsidRPr="007079BF" w:rsidSect="000507C2">
      <w:headerReference w:type="default" r:id="rId11"/>
      <w:headerReference w:type="first" r:id="rId12"/>
      <w:footerReference w:type="first" r:id="rId13"/>
      <w:pgSz w:w="12240" w:h="15840"/>
      <w:pgMar w:top="1440" w:right="1440" w:bottom="1440" w:left="144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186F3" w14:textId="77777777" w:rsidR="009B2D30" w:rsidRDefault="009B2D30" w:rsidP="00273A9F">
      <w:r>
        <w:separator/>
      </w:r>
    </w:p>
  </w:endnote>
  <w:endnote w:type="continuationSeparator" w:id="0">
    <w:p w14:paraId="3B4C3557" w14:textId="77777777" w:rsidR="009B2D30" w:rsidRDefault="009B2D30" w:rsidP="0027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D" w14:textId="77777777" w:rsidR="000507C2" w:rsidRPr="00273A9F" w:rsidRDefault="000507C2" w:rsidP="000507C2">
    <w:pPr>
      <w:pStyle w:val="Footer"/>
      <w:jc w:val="center"/>
      <w:rPr>
        <w:sz w:val="24"/>
        <w:szCs w:val="24"/>
      </w:rPr>
    </w:pPr>
    <w:r>
      <w:rPr>
        <w:noProof/>
        <w:sz w:val="24"/>
        <w:szCs w:val="24"/>
      </w:rPr>
      <mc:AlternateContent>
        <mc:Choice Requires="wps">
          <w:drawing>
            <wp:anchor distT="0" distB="0" distL="114300" distR="114300" simplePos="0" relativeHeight="251660288" behindDoc="0" locked="0" layoutInCell="1" allowOverlap="1" wp14:anchorId="7EDC8C84" wp14:editId="0C6084E5">
              <wp:simplePos x="0" y="0"/>
              <wp:positionH relativeFrom="column">
                <wp:posOffset>-892810</wp:posOffset>
              </wp:positionH>
              <wp:positionV relativeFrom="paragraph">
                <wp:posOffset>-57150</wp:posOffset>
              </wp:positionV>
              <wp:extent cx="7772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a:noFill/>
                      <a:ln w="9525" cap="flat" cmpd="sng" algn="ctr">
                        <a:solidFill>
                          <a:srgbClr val="9BBB59">
                            <a:shade val="95000"/>
                            <a:satMod val="105000"/>
                          </a:srgbClr>
                        </a:solidFill>
                        <a:prstDash val="solid"/>
                      </a:ln>
                      <a:effectLst/>
                    </wps:spPr>
                    <wps:bodyPr/>
                  </wps:wsp>
                </a:graphicData>
              </a:graphic>
            </wp:anchor>
          </w:drawing>
        </mc:Choice>
        <mc:Fallback>
          <w:pict>
            <v:line w14:anchorId="5FBC166F"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3pt,-4.5pt" to="541.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" strokecolor="#98b954"/>
          </w:pict>
        </mc:Fallback>
      </mc:AlternateContent>
    </w:r>
    <w:r w:rsidRPr="00273A9F">
      <w:rPr>
        <w:sz w:val="24"/>
        <w:szCs w:val="24"/>
      </w:rPr>
      <w:t xml:space="preserve">15851 South US 27, Suite 73 </w:t>
    </w:r>
    <w:r>
      <w:rPr>
        <w:sz w:val="24"/>
        <w:szCs w:val="24"/>
      </w:rPr>
      <w:t xml:space="preserve"> </w:t>
    </w:r>
    <w:r w:rsidRPr="00273A9F">
      <w:rPr>
        <w:color w:val="548DD4" w:themeColor="text2" w:themeTint="99"/>
        <w:szCs w:val="24"/>
      </w:rPr>
      <w:t>●</w:t>
    </w:r>
    <w:r w:rsidRPr="00273A9F">
      <w:rPr>
        <w:sz w:val="24"/>
        <w:szCs w:val="24"/>
      </w:rPr>
      <w:t xml:space="preserve">  Lansing, MI 489</w:t>
    </w:r>
    <w:r w:rsidR="001F2EA6">
      <w:rPr>
        <w:sz w:val="24"/>
        <w:szCs w:val="24"/>
      </w:rPr>
      <w:t>06</w:t>
    </w:r>
  </w:p>
  <w:p w14:paraId="7EDC8C7E" w14:textId="2E8C4C97" w:rsidR="000507C2" w:rsidRPr="00273A9F" w:rsidRDefault="000507C2" w:rsidP="000507C2">
    <w:pPr>
      <w:pStyle w:val="Footer"/>
      <w:jc w:val="center"/>
      <w:rPr>
        <w:sz w:val="24"/>
        <w:szCs w:val="24"/>
      </w:rPr>
    </w:pPr>
    <w:r>
      <w:rPr>
        <w:sz w:val="24"/>
        <w:szCs w:val="24"/>
      </w:rPr>
      <w:t>(</w:t>
    </w:r>
    <w:r w:rsidRPr="00273A9F">
      <w:rPr>
        <w:sz w:val="24"/>
        <w:szCs w:val="24"/>
      </w:rPr>
      <w:t>517</w:t>
    </w:r>
    <w:r>
      <w:rPr>
        <w:sz w:val="24"/>
        <w:szCs w:val="24"/>
      </w:rPr>
      <w:t>)</w:t>
    </w:r>
    <w:r w:rsidRPr="00273A9F">
      <w:rPr>
        <w:sz w:val="24"/>
        <w:szCs w:val="24"/>
      </w:rPr>
      <w:t xml:space="preserve"> </w:t>
    </w:r>
    <w:r>
      <w:rPr>
        <w:sz w:val="24"/>
        <w:szCs w:val="24"/>
      </w:rPr>
      <w:t xml:space="preserve"> 827</w:t>
    </w:r>
    <w:r w:rsidRPr="00273A9F">
      <w:rPr>
        <w:sz w:val="24"/>
        <w:szCs w:val="24"/>
      </w:rPr>
      <w:t>-</w:t>
    </w:r>
    <w:r>
      <w:rPr>
        <w:sz w:val="24"/>
        <w:szCs w:val="24"/>
      </w:rPr>
      <w:t>8040</w:t>
    </w:r>
    <w:r w:rsidRPr="00273A9F">
      <w:rPr>
        <w:sz w:val="24"/>
        <w:szCs w:val="24"/>
      </w:rPr>
      <w:t xml:space="preserve">  </w:t>
    </w:r>
    <w:r w:rsidRPr="00273A9F">
      <w:rPr>
        <w:color w:val="548DD4" w:themeColor="text2" w:themeTint="99"/>
        <w:szCs w:val="24"/>
      </w:rPr>
      <w:t>●</w:t>
    </w:r>
    <w:r w:rsidRPr="00273A9F">
      <w:rPr>
        <w:sz w:val="24"/>
        <w:szCs w:val="24"/>
      </w:rPr>
      <w:t xml:space="preserve">  Fax (517) 574-5301</w:t>
    </w:r>
    <w:r>
      <w:rPr>
        <w:sz w:val="24"/>
        <w:szCs w:val="24"/>
      </w:rPr>
      <w:t xml:space="preserve"> </w:t>
    </w:r>
    <w:r w:rsidRPr="00273A9F">
      <w:rPr>
        <w:sz w:val="24"/>
        <w:szCs w:val="24"/>
      </w:rPr>
      <w:t xml:space="preserve"> </w:t>
    </w:r>
    <w:r w:rsidRPr="00273A9F">
      <w:rPr>
        <w:color w:val="548DD4" w:themeColor="text2" w:themeTint="99"/>
        <w:szCs w:val="24"/>
      </w:rPr>
      <w:t>●</w:t>
    </w:r>
    <w:r>
      <w:rPr>
        <w:color w:val="548DD4" w:themeColor="text2" w:themeTint="99"/>
        <w:szCs w:val="24"/>
      </w:rPr>
      <w:t xml:space="preserve">  </w:t>
    </w:r>
    <w:r w:rsidRPr="00273A9F">
      <w:rPr>
        <w:szCs w:val="24"/>
      </w:rPr>
      <w:t>e-mail:</w:t>
    </w:r>
    <w:r w:rsidRPr="00273A9F">
      <w:rPr>
        <w:sz w:val="24"/>
        <w:szCs w:val="24"/>
      </w:rPr>
      <w:t xml:space="preserve"> </w:t>
    </w:r>
    <w:r>
      <w:rPr>
        <w:sz w:val="24"/>
        <w:szCs w:val="24"/>
      </w:rPr>
      <w:t>M</w:t>
    </w:r>
    <w:r w:rsidRPr="00273A9F">
      <w:rPr>
        <w:sz w:val="24"/>
        <w:szCs w:val="24"/>
      </w:rPr>
      <w:t>LTCO</w:t>
    </w:r>
    <w:r>
      <w:rPr>
        <w:sz w:val="24"/>
        <w:szCs w:val="24"/>
      </w:rPr>
      <w:t>P</w:t>
    </w:r>
    <w:r w:rsidRPr="00273A9F">
      <w:rPr>
        <w:sz w:val="24"/>
        <w:szCs w:val="24"/>
      </w:rPr>
      <w:t>@meji.org</w:t>
    </w:r>
    <w:r>
      <w:rPr>
        <w:sz w:val="24"/>
        <w:szCs w:val="24"/>
      </w:rPr>
      <w:t xml:space="preserve">  </w:t>
    </w:r>
    <w:r w:rsidRPr="00273A9F">
      <w:rPr>
        <w:color w:val="548DD4" w:themeColor="text2" w:themeTint="99"/>
        <w:szCs w:val="24"/>
      </w:rPr>
      <w:t>●</w:t>
    </w:r>
    <w:r>
      <w:rPr>
        <w:color w:val="548DD4" w:themeColor="text2" w:themeTint="99"/>
        <w:szCs w:val="24"/>
      </w:rPr>
      <w:t xml:space="preserve">  </w:t>
    </w:r>
    <w:r>
      <w:rPr>
        <w:sz w:val="24"/>
        <w:szCs w:val="24"/>
      </w:rPr>
      <w:t xml:space="preserve"> </w:t>
    </w:r>
    <w:r w:rsidR="00713887">
      <w:rPr>
        <w:sz w:val="24"/>
        <w:szCs w:val="24"/>
      </w:rPr>
      <w:t>www.</w:t>
    </w:r>
    <w:r w:rsidRPr="00273A9F">
      <w:rPr>
        <w:sz w:val="24"/>
        <w:szCs w:val="24"/>
      </w:rPr>
      <w:t>MLTCO</w:t>
    </w:r>
    <w:r>
      <w:rPr>
        <w:sz w:val="24"/>
        <w:szCs w:val="24"/>
      </w:rPr>
      <w:t>P</w:t>
    </w:r>
    <w:r w:rsidRPr="00273A9F">
      <w:rPr>
        <w:sz w:val="24"/>
        <w:szCs w:val="24"/>
      </w:rPr>
      <w:t>.org</w:t>
    </w:r>
  </w:p>
  <w:p w14:paraId="7EDC8C7F" w14:textId="77777777" w:rsidR="000507C2" w:rsidRDefault="000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ABEE0" w14:textId="77777777" w:rsidR="009B2D30" w:rsidRDefault="009B2D30" w:rsidP="00273A9F">
      <w:r>
        <w:separator/>
      </w:r>
    </w:p>
  </w:footnote>
  <w:footnote w:type="continuationSeparator" w:id="0">
    <w:p w14:paraId="74C70A07" w14:textId="77777777" w:rsidR="009B2D30" w:rsidRDefault="009B2D30" w:rsidP="0027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6" w14:textId="77777777" w:rsidR="00273A9F" w:rsidRDefault="00273A9F">
    <w:pPr>
      <w:pStyle w:val="Header"/>
    </w:pPr>
  </w:p>
  <w:p w14:paraId="7EDC8C77" w14:textId="56B494DB" w:rsidR="000507C2" w:rsidRDefault="00713887">
    <w:pPr>
      <w:pStyle w:val="Header"/>
    </w:pPr>
    <w:r>
      <w:t xml:space="preserve">MTLCOP FAQ: </w:t>
    </w:r>
    <w:r w:rsidR="00581F92">
      <w:t xml:space="preserve">Long Term Care </w:t>
    </w:r>
    <w:r w:rsidR="00BE2936">
      <w:t>and COVID-19</w:t>
    </w:r>
  </w:p>
  <w:p w14:paraId="7EDC8C78" w14:textId="6AB5C543" w:rsidR="00273A9F" w:rsidRDefault="00713887">
    <w:pPr>
      <w:pStyle w:val="Header"/>
    </w:pPr>
    <w:r>
      <w:t xml:space="preserve">Version </w:t>
    </w:r>
    <w:r w:rsidR="000507C2">
      <w:t>Date</w:t>
    </w:r>
    <w:r>
      <w:t xml:space="preserve">:  </w:t>
    </w:r>
    <w:r w:rsidR="00A12178">
      <w:t>September 16</w:t>
    </w:r>
    <w:r w:rsidR="00BE2936">
      <w:t>,</w:t>
    </w:r>
    <w:r>
      <w:t xml:space="preserve"> 2020</w:t>
    </w:r>
  </w:p>
  <w:p w14:paraId="7EDC8C79" w14:textId="259D86B3" w:rsidR="000507C2" w:rsidRPr="00713887" w:rsidRDefault="00713887">
    <w:pPr>
      <w:pStyle w:val="Header"/>
    </w:pPr>
    <w:r>
      <w:t>Page</w:t>
    </w:r>
    <w:r w:rsidRPr="00713887">
      <w:t xml:space="preserve"> </w:t>
    </w:r>
    <w:r w:rsidRPr="00713887">
      <w:fldChar w:fldCharType="begin"/>
    </w:r>
    <w:r w:rsidRPr="00713887">
      <w:instrText xml:space="preserve"> PAGE  \* Arabic  \* MERGEFORMAT </w:instrText>
    </w:r>
    <w:r w:rsidRPr="00713887">
      <w:fldChar w:fldCharType="separate"/>
    </w:r>
    <w:r w:rsidRPr="00713887">
      <w:rPr>
        <w:noProof/>
      </w:rPr>
      <w:t>1</w:t>
    </w:r>
    <w:r w:rsidRPr="00713887">
      <w:fldChar w:fldCharType="end"/>
    </w:r>
    <w:r w:rsidRPr="00713887">
      <w:t xml:space="preserve"> of </w:t>
    </w:r>
    <w:fldSimple w:instr=" NUMPAGES  \* Arabic  \* MERGEFORMAT ">
      <w:r w:rsidRPr="00713887">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C" w14:textId="77777777" w:rsidR="000507C2" w:rsidRDefault="000507C2">
    <w:pPr>
      <w:pStyle w:val="Header"/>
    </w:pPr>
    <w:r>
      <w:rPr>
        <w:noProof/>
      </w:rPr>
      <mc:AlternateContent>
        <mc:Choice Requires="wps">
          <w:drawing>
            <wp:anchor distT="0" distB="0" distL="114300" distR="114300" simplePos="0" relativeHeight="251656192" behindDoc="0" locked="0" layoutInCell="1" allowOverlap="1" wp14:anchorId="7EDC8C80" wp14:editId="7EDC8C81">
              <wp:simplePos x="0" y="0"/>
              <wp:positionH relativeFrom="column">
                <wp:posOffset>-895350</wp:posOffset>
              </wp:positionH>
              <wp:positionV relativeFrom="paragraph">
                <wp:posOffset>1223010</wp:posOffset>
              </wp:positionV>
              <wp:extent cx="7772400" cy="0"/>
              <wp:effectExtent l="57150" t="57150" r="76200" b="11430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noFill/>
                      <a:ln w="28575" cap="flat" cmpd="sng" algn="ctr">
                        <a:solidFill>
                          <a:srgbClr val="92D050"/>
                        </a:solidFill>
                        <a:prstDash val="solid"/>
                      </a:ln>
                      <a:effectLst>
                        <a:outerShdw blurRad="40000" dist="20000" dir="5400000" rotWithShape="0">
                          <a:srgbClr val="000000">
                            <a:alpha val="38000"/>
                          </a:srgbClr>
                        </a:outerShdw>
                      </a:effectLst>
                      <a:scene3d>
                        <a:camera prst="orthographicFront"/>
                        <a:lightRig rig="threePt" dir="t"/>
                      </a:scene3d>
                      <a:sp3d>
                        <a:bevelT prst="angle"/>
                      </a:sp3d>
                    </wps:spPr>
                    <wps:bodyPr/>
                  </wps:wsp>
                </a:graphicData>
              </a:graphic>
              <wp14:sizeRelV relativeFrom="margin">
                <wp14:pctHeight>0</wp14:pctHeight>
              </wp14:sizeRelV>
            </wp:anchor>
          </w:drawing>
        </mc:Choice>
        <mc:Fallback>
          <w:pict>
            <v:line w14:anchorId="39BF1998" id="Straight Connector 3"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5pt,96.3pt" to="541.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" strokecolor="#92d050" strokeweight="2.25pt">
              <v:shadow on="t" color="black" opacity="24903f" origin=",.5" offset="0,.55556mm"/>
            </v:line>
          </w:pict>
        </mc:Fallback>
      </mc:AlternateContent>
    </w:r>
    <w:r>
      <w:rPr>
        <w:noProof/>
      </w:rPr>
      <w:drawing>
        <wp:inline distT="0" distB="0" distL="0" distR="0" wp14:anchorId="7EDC8C82" wp14:editId="7EDC8C83">
          <wp:extent cx="5943600" cy="1214120"/>
          <wp:effectExtent l="0" t="0" r="0" b="5080"/>
          <wp:docPr id="1" name="Picture 1" descr="C:\Users\spung\AppData\Local\Temp\Logo4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ung\AppData\Local\Temp\Logo4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388F"/>
    <w:multiLevelType w:val="hybridMultilevel"/>
    <w:tmpl w:val="FA32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D7AEB"/>
    <w:multiLevelType w:val="hybridMultilevel"/>
    <w:tmpl w:val="AAEE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611C9"/>
    <w:multiLevelType w:val="hybridMultilevel"/>
    <w:tmpl w:val="D374ACFE"/>
    <w:lvl w:ilvl="0" w:tplc="A686F7A4">
      <w:start w:val="1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92766"/>
    <w:multiLevelType w:val="hybridMultilevel"/>
    <w:tmpl w:val="1E4E1E62"/>
    <w:lvl w:ilvl="0" w:tplc="03B81A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B3706"/>
    <w:multiLevelType w:val="hybridMultilevel"/>
    <w:tmpl w:val="63680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8976BF"/>
    <w:multiLevelType w:val="hybridMultilevel"/>
    <w:tmpl w:val="7E58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B3E89"/>
    <w:multiLevelType w:val="hybridMultilevel"/>
    <w:tmpl w:val="A536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61AD6"/>
    <w:multiLevelType w:val="hybridMultilevel"/>
    <w:tmpl w:val="CFD4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A5997"/>
    <w:multiLevelType w:val="hybridMultilevel"/>
    <w:tmpl w:val="4E3EF482"/>
    <w:lvl w:ilvl="0" w:tplc="8D8A4D7E">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15:restartNumberingAfterBreak="0">
    <w:nsid w:val="37B021BE"/>
    <w:multiLevelType w:val="hybridMultilevel"/>
    <w:tmpl w:val="36C4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9642B"/>
    <w:multiLevelType w:val="hybridMultilevel"/>
    <w:tmpl w:val="0194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85256"/>
    <w:multiLevelType w:val="hybridMultilevel"/>
    <w:tmpl w:val="9FBA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D7D91"/>
    <w:multiLevelType w:val="hybridMultilevel"/>
    <w:tmpl w:val="F482ADD0"/>
    <w:lvl w:ilvl="0" w:tplc="A558A3B8">
      <w:start w:val="1"/>
      <w:numFmt w:val="decimal"/>
      <w:lvlText w:val="%1."/>
      <w:lvlJc w:val="left"/>
      <w:pPr>
        <w:ind w:left="720" w:hanging="360"/>
      </w:pPr>
      <w:rPr>
        <w:rFonts w:hint="default"/>
        <w:b/>
        <w:bCs/>
      </w:rPr>
    </w:lvl>
    <w:lvl w:ilvl="1" w:tplc="F60A81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83FC9"/>
    <w:multiLevelType w:val="hybridMultilevel"/>
    <w:tmpl w:val="A6A4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64C7F"/>
    <w:multiLevelType w:val="hybridMultilevel"/>
    <w:tmpl w:val="AE76729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48FA55AE"/>
    <w:multiLevelType w:val="hybridMultilevel"/>
    <w:tmpl w:val="5D6421D4"/>
    <w:lvl w:ilvl="0" w:tplc="0C929A52">
      <w:start w:val="1"/>
      <w:numFmt w:val="bullet"/>
      <w:lvlText w:val=""/>
      <w:lvlJc w:val="left"/>
      <w:pPr>
        <w:ind w:left="720" w:hanging="360"/>
      </w:pPr>
      <w:rPr>
        <w:rFonts w:ascii="Symbol" w:hAnsi="Symbol" w:hint="default"/>
        <w:color w:val="00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E763E"/>
    <w:multiLevelType w:val="hybridMultilevel"/>
    <w:tmpl w:val="E1F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74FB9"/>
    <w:multiLevelType w:val="hybridMultilevel"/>
    <w:tmpl w:val="E878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FA52A4"/>
    <w:multiLevelType w:val="hybridMultilevel"/>
    <w:tmpl w:val="300A6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2C63EA"/>
    <w:multiLevelType w:val="hybridMultilevel"/>
    <w:tmpl w:val="C908E24E"/>
    <w:lvl w:ilvl="0" w:tplc="B4825D3E">
      <w:start w:val="1"/>
      <w:numFmt w:val="decimal"/>
      <w:lvlText w:val="%1."/>
      <w:lvlJc w:val="left"/>
      <w:pPr>
        <w:ind w:left="360" w:hanging="360"/>
        <w:jc w:val="right"/>
      </w:pPr>
      <w:rPr>
        <w:rFonts w:asciiTheme="minorHAnsi" w:eastAsia="Bookman Old Style" w:hAnsiTheme="minorHAnsi" w:cstheme="minorHAnsi" w:hint="default"/>
        <w:color w:val="202020"/>
        <w:spacing w:val="-1"/>
        <w:w w:val="99"/>
        <w:sz w:val="24"/>
        <w:szCs w:val="24"/>
      </w:rPr>
    </w:lvl>
    <w:lvl w:ilvl="1" w:tplc="BADAAC82">
      <w:start w:val="1"/>
      <w:numFmt w:val="bullet"/>
      <w:lvlText w:val=""/>
      <w:lvlJc w:val="left"/>
      <w:pPr>
        <w:ind w:left="1300" w:hanging="360"/>
      </w:pPr>
      <w:rPr>
        <w:rFonts w:ascii="Symbol" w:eastAsia="Symbol" w:hAnsi="Symbol" w:hint="default"/>
        <w:color w:val="4471C4"/>
        <w:sz w:val="24"/>
        <w:szCs w:val="24"/>
      </w:rPr>
    </w:lvl>
    <w:lvl w:ilvl="2" w:tplc="7132F102">
      <w:start w:val="1"/>
      <w:numFmt w:val="bullet"/>
      <w:lvlText w:val="•"/>
      <w:lvlJc w:val="left"/>
      <w:pPr>
        <w:ind w:left="2244" w:hanging="360"/>
      </w:pPr>
      <w:rPr>
        <w:rFonts w:hint="default"/>
      </w:rPr>
    </w:lvl>
    <w:lvl w:ilvl="3" w:tplc="7E7CF61C">
      <w:start w:val="1"/>
      <w:numFmt w:val="bullet"/>
      <w:lvlText w:val="•"/>
      <w:lvlJc w:val="left"/>
      <w:pPr>
        <w:ind w:left="3189" w:hanging="360"/>
      </w:pPr>
      <w:rPr>
        <w:rFonts w:hint="default"/>
      </w:rPr>
    </w:lvl>
    <w:lvl w:ilvl="4" w:tplc="4A24D23E">
      <w:start w:val="1"/>
      <w:numFmt w:val="bullet"/>
      <w:lvlText w:val="•"/>
      <w:lvlJc w:val="left"/>
      <w:pPr>
        <w:ind w:left="4133" w:hanging="360"/>
      </w:pPr>
      <w:rPr>
        <w:rFonts w:hint="default"/>
      </w:rPr>
    </w:lvl>
    <w:lvl w:ilvl="5" w:tplc="50DED414">
      <w:start w:val="1"/>
      <w:numFmt w:val="bullet"/>
      <w:lvlText w:val="•"/>
      <w:lvlJc w:val="left"/>
      <w:pPr>
        <w:ind w:left="5078" w:hanging="360"/>
      </w:pPr>
      <w:rPr>
        <w:rFonts w:hint="default"/>
      </w:rPr>
    </w:lvl>
    <w:lvl w:ilvl="6" w:tplc="C44637C6">
      <w:start w:val="1"/>
      <w:numFmt w:val="bullet"/>
      <w:lvlText w:val="•"/>
      <w:lvlJc w:val="left"/>
      <w:pPr>
        <w:ind w:left="6022" w:hanging="360"/>
      </w:pPr>
      <w:rPr>
        <w:rFonts w:hint="default"/>
      </w:rPr>
    </w:lvl>
    <w:lvl w:ilvl="7" w:tplc="28ACBB4E">
      <w:start w:val="1"/>
      <w:numFmt w:val="bullet"/>
      <w:lvlText w:val="•"/>
      <w:lvlJc w:val="left"/>
      <w:pPr>
        <w:ind w:left="6966" w:hanging="360"/>
      </w:pPr>
      <w:rPr>
        <w:rFonts w:hint="default"/>
      </w:rPr>
    </w:lvl>
    <w:lvl w:ilvl="8" w:tplc="426455E8">
      <w:start w:val="1"/>
      <w:numFmt w:val="bullet"/>
      <w:lvlText w:val="•"/>
      <w:lvlJc w:val="left"/>
      <w:pPr>
        <w:ind w:left="7911" w:hanging="360"/>
      </w:pPr>
      <w:rPr>
        <w:rFonts w:hint="default"/>
      </w:rPr>
    </w:lvl>
  </w:abstractNum>
  <w:abstractNum w:abstractNumId="20" w15:restartNumberingAfterBreak="0">
    <w:nsid w:val="70652C47"/>
    <w:multiLevelType w:val="hybridMultilevel"/>
    <w:tmpl w:val="640A3AE2"/>
    <w:lvl w:ilvl="0" w:tplc="EED0507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4F3013"/>
    <w:multiLevelType w:val="hybridMultilevel"/>
    <w:tmpl w:val="1B2024FA"/>
    <w:lvl w:ilvl="0" w:tplc="F60A81BC">
      <w:start w:val="1"/>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20"/>
  </w:num>
  <w:num w:numId="3">
    <w:abstractNumId w:val="3"/>
  </w:num>
  <w:num w:numId="4">
    <w:abstractNumId w:val="11"/>
  </w:num>
  <w:num w:numId="5">
    <w:abstractNumId w:val="7"/>
  </w:num>
  <w:num w:numId="6">
    <w:abstractNumId w:val="13"/>
  </w:num>
  <w:num w:numId="7">
    <w:abstractNumId w:val="15"/>
  </w:num>
  <w:num w:numId="8">
    <w:abstractNumId w:val="10"/>
  </w:num>
  <w:num w:numId="9">
    <w:abstractNumId w:val="0"/>
  </w:num>
  <w:num w:numId="10">
    <w:abstractNumId w:val="5"/>
  </w:num>
  <w:num w:numId="11">
    <w:abstractNumId w:val="16"/>
  </w:num>
  <w:num w:numId="12">
    <w:abstractNumId w:val="9"/>
  </w:num>
  <w:num w:numId="13">
    <w:abstractNumId w:val="6"/>
  </w:num>
  <w:num w:numId="14">
    <w:abstractNumId w:val="2"/>
  </w:num>
  <w:num w:numId="15">
    <w:abstractNumId w:val="1"/>
  </w:num>
  <w:num w:numId="16">
    <w:abstractNumId w:val="17"/>
  </w:num>
  <w:num w:numId="17">
    <w:abstractNumId w:val="12"/>
  </w:num>
  <w:num w:numId="18">
    <w:abstractNumId w:val="4"/>
  </w:num>
  <w:num w:numId="19">
    <w:abstractNumId w:val="18"/>
  </w:num>
  <w:num w:numId="20">
    <w:abstractNumId w:val="8"/>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9F"/>
    <w:rsid w:val="00007F47"/>
    <w:rsid w:val="00032CE0"/>
    <w:rsid w:val="00042913"/>
    <w:rsid w:val="000507C2"/>
    <w:rsid w:val="00077022"/>
    <w:rsid w:val="000A3C84"/>
    <w:rsid w:val="000B0683"/>
    <w:rsid w:val="000C6DA0"/>
    <w:rsid w:val="000D5C50"/>
    <w:rsid w:val="001552B0"/>
    <w:rsid w:val="001F2EA6"/>
    <w:rsid w:val="001F4093"/>
    <w:rsid w:val="00244994"/>
    <w:rsid w:val="00247489"/>
    <w:rsid w:val="002653B0"/>
    <w:rsid w:val="00273A9F"/>
    <w:rsid w:val="00294DAB"/>
    <w:rsid w:val="00312A2A"/>
    <w:rsid w:val="0032573F"/>
    <w:rsid w:val="003650A3"/>
    <w:rsid w:val="003A1C8A"/>
    <w:rsid w:val="003B671B"/>
    <w:rsid w:val="003C38CF"/>
    <w:rsid w:val="003D01FF"/>
    <w:rsid w:val="003F1A0A"/>
    <w:rsid w:val="00402E55"/>
    <w:rsid w:val="004370FA"/>
    <w:rsid w:val="00460EC6"/>
    <w:rsid w:val="004736DC"/>
    <w:rsid w:val="004777CF"/>
    <w:rsid w:val="00497262"/>
    <w:rsid w:val="00550101"/>
    <w:rsid w:val="00557AC4"/>
    <w:rsid w:val="00581F92"/>
    <w:rsid w:val="005878A3"/>
    <w:rsid w:val="005A2993"/>
    <w:rsid w:val="005B27AE"/>
    <w:rsid w:val="005C79CA"/>
    <w:rsid w:val="005D7127"/>
    <w:rsid w:val="00640C72"/>
    <w:rsid w:val="00643BE9"/>
    <w:rsid w:val="00684512"/>
    <w:rsid w:val="006912A2"/>
    <w:rsid w:val="006A6B32"/>
    <w:rsid w:val="006B72AB"/>
    <w:rsid w:val="007079BF"/>
    <w:rsid w:val="00713887"/>
    <w:rsid w:val="00721AA7"/>
    <w:rsid w:val="007317A4"/>
    <w:rsid w:val="007565D1"/>
    <w:rsid w:val="00776B89"/>
    <w:rsid w:val="007919BC"/>
    <w:rsid w:val="0079696B"/>
    <w:rsid w:val="007B0E7A"/>
    <w:rsid w:val="007B201A"/>
    <w:rsid w:val="007B3ABB"/>
    <w:rsid w:val="007B6203"/>
    <w:rsid w:val="007C41B6"/>
    <w:rsid w:val="007F6DBC"/>
    <w:rsid w:val="0080073C"/>
    <w:rsid w:val="00801E86"/>
    <w:rsid w:val="00803950"/>
    <w:rsid w:val="008579A1"/>
    <w:rsid w:val="008829F9"/>
    <w:rsid w:val="008D6254"/>
    <w:rsid w:val="0091745F"/>
    <w:rsid w:val="00945BFC"/>
    <w:rsid w:val="009466FF"/>
    <w:rsid w:val="009828C1"/>
    <w:rsid w:val="00991FCC"/>
    <w:rsid w:val="00992EDC"/>
    <w:rsid w:val="009B2D30"/>
    <w:rsid w:val="009C3D8E"/>
    <w:rsid w:val="009F12CC"/>
    <w:rsid w:val="00A12178"/>
    <w:rsid w:val="00A327C9"/>
    <w:rsid w:val="00A33B05"/>
    <w:rsid w:val="00A632D3"/>
    <w:rsid w:val="00A8698C"/>
    <w:rsid w:val="00A86DF1"/>
    <w:rsid w:val="00AA13A2"/>
    <w:rsid w:val="00AE68BF"/>
    <w:rsid w:val="00B02B14"/>
    <w:rsid w:val="00B516F4"/>
    <w:rsid w:val="00B56172"/>
    <w:rsid w:val="00B73740"/>
    <w:rsid w:val="00B80936"/>
    <w:rsid w:val="00B80B9C"/>
    <w:rsid w:val="00B86537"/>
    <w:rsid w:val="00BE2936"/>
    <w:rsid w:val="00BE6FEA"/>
    <w:rsid w:val="00C125F9"/>
    <w:rsid w:val="00C12C6A"/>
    <w:rsid w:val="00C21B1E"/>
    <w:rsid w:val="00C62ABB"/>
    <w:rsid w:val="00C653EE"/>
    <w:rsid w:val="00CC58BE"/>
    <w:rsid w:val="00CE489B"/>
    <w:rsid w:val="00CF15C1"/>
    <w:rsid w:val="00D270DC"/>
    <w:rsid w:val="00D65F25"/>
    <w:rsid w:val="00D804DB"/>
    <w:rsid w:val="00DA07F1"/>
    <w:rsid w:val="00DA4FBC"/>
    <w:rsid w:val="00E31B00"/>
    <w:rsid w:val="00E62409"/>
    <w:rsid w:val="00E76EB0"/>
    <w:rsid w:val="00E7738D"/>
    <w:rsid w:val="00EA5B64"/>
    <w:rsid w:val="00F0470E"/>
    <w:rsid w:val="00F15451"/>
    <w:rsid w:val="00F42C79"/>
    <w:rsid w:val="00F5455F"/>
    <w:rsid w:val="00F82DB5"/>
    <w:rsid w:val="00F92EB0"/>
    <w:rsid w:val="00F94085"/>
    <w:rsid w:val="00FC61AE"/>
    <w:rsid w:val="00FC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DC8C6C"/>
  <w15:docId w15:val="{1BC77C52-FA27-43C4-9760-C7E22626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8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13887"/>
    <w:pPr>
      <w:widowControl w:val="0"/>
      <w:ind w:left="460" w:hanging="360"/>
      <w:outlineLvl w:val="0"/>
    </w:pPr>
    <w:rPr>
      <w:rFonts w:ascii="Bookman Old Style" w:eastAsia="Bookman Old Style" w:hAnsi="Bookman Old Style"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3A9F"/>
    <w:rPr>
      <w:rFonts w:ascii="Tahoma" w:hAnsi="Tahoma" w:cs="Tahoma"/>
      <w:sz w:val="16"/>
      <w:szCs w:val="16"/>
    </w:rPr>
  </w:style>
  <w:style w:type="paragraph" w:styleId="Header">
    <w:name w:val="header"/>
    <w:basedOn w:val="Normal"/>
    <w:link w:val="Head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3A9F"/>
  </w:style>
  <w:style w:type="paragraph" w:styleId="Footer">
    <w:name w:val="footer"/>
    <w:basedOn w:val="Normal"/>
    <w:link w:val="Foot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3A9F"/>
  </w:style>
  <w:style w:type="character" w:styleId="Hyperlink">
    <w:name w:val="Hyperlink"/>
    <w:basedOn w:val="DefaultParagraphFont"/>
    <w:uiPriority w:val="99"/>
    <w:unhideWhenUsed/>
    <w:rsid w:val="00273A9F"/>
    <w:rPr>
      <w:color w:val="0000FF" w:themeColor="hyperlink"/>
      <w:u w:val="single"/>
    </w:rPr>
  </w:style>
  <w:style w:type="character" w:customStyle="1" w:styleId="Heading1Char">
    <w:name w:val="Heading 1 Char"/>
    <w:basedOn w:val="DefaultParagraphFont"/>
    <w:link w:val="Heading1"/>
    <w:uiPriority w:val="9"/>
    <w:rsid w:val="00713887"/>
    <w:rPr>
      <w:rFonts w:ascii="Bookman Old Style" w:eastAsia="Bookman Old Style" w:hAnsi="Bookman Old Style"/>
      <w:sz w:val="24"/>
      <w:szCs w:val="24"/>
    </w:rPr>
  </w:style>
  <w:style w:type="paragraph" w:styleId="BodyText">
    <w:name w:val="Body Text"/>
    <w:basedOn w:val="Normal"/>
    <w:link w:val="BodyTextChar"/>
    <w:uiPriority w:val="1"/>
    <w:qFormat/>
    <w:rsid w:val="00713887"/>
    <w:pPr>
      <w:widowControl w:val="0"/>
      <w:ind w:left="460"/>
    </w:pPr>
    <w:rPr>
      <w:rFonts w:ascii="Bookman Old Style" w:eastAsia="Bookman Old Style" w:hAnsi="Bookman Old Style" w:cstheme="minorBidi"/>
      <w:i/>
    </w:rPr>
  </w:style>
  <w:style w:type="character" w:customStyle="1" w:styleId="BodyTextChar">
    <w:name w:val="Body Text Char"/>
    <w:basedOn w:val="DefaultParagraphFont"/>
    <w:link w:val="BodyText"/>
    <w:uiPriority w:val="1"/>
    <w:rsid w:val="00713887"/>
    <w:rPr>
      <w:rFonts w:ascii="Bookman Old Style" w:eastAsia="Bookman Old Style" w:hAnsi="Bookman Old Style"/>
      <w:i/>
      <w:sz w:val="24"/>
      <w:szCs w:val="24"/>
    </w:rPr>
  </w:style>
  <w:style w:type="paragraph" w:styleId="ListParagraph">
    <w:name w:val="List Paragraph"/>
    <w:basedOn w:val="Normal"/>
    <w:uiPriority w:val="34"/>
    <w:qFormat/>
    <w:rsid w:val="00713887"/>
    <w:pPr>
      <w:widowControl w:val="0"/>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982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EEEA2509A681F4BB353D45CD05CFDAD" ma:contentTypeVersion="12" ma:contentTypeDescription="Create a new document." ma:contentTypeScope="" ma:versionID="54b69d48c5caa2bb27dd9b1deabd9cf3">
  <xsd:schema xmlns:xsd="http://www.w3.org/2001/XMLSchema" xmlns:xs="http://www.w3.org/2001/XMLSchema" xmlns:p="http://schemas.microsoft.com/office/2006/metadata/properties" xmlns:ns2="463f1905-5090-4074-858b-9dc1de3d5996" xmlns:ns3="eb7fe6ed-4c12-4b1b-9b46-8d2a05811263" targetNamespace="http://schemas.microsoft.com/office/2006/metadata/properties" ma:root="true" ma:fieldsID="5732307910bb330ef7cb5b1fc9b43c39" ns2:_="" ns3:_="">
    <xsd:import namespace="463f1905-5090-4074-858b-9dc1de3d5996"/>
    <xsd:import namespace="eb7fe6ed-4c12-4b1b-9b46-8d2a058112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f1905-5090-4074-858b-9dc1de3d5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fe6ed-4c12-4b1b-9b46-8d2a058112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7E71E7-4C3D-49C1-B18D-73FCA85EDE24}">
  <ds:schemaRefs>
    <ds:schemaRef ds:uri="http://schemas.microsoft.com/office/2006/documentManagement/types"/>
    <ds:schemaRef ds:uri="http://purl.org/dc/elements/1.1/"/>
    <ds:schemaRef ds:uri="http://purl.org/dc/terms/"/>
    <ds:schemaRef ds:uri="http://schemas.microsoft.com/office/2006/metadata/properties"/>
    <ds:schemaRef ds:uri="463f1905-5090-4074-858b-9dc1de3d5996"/>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458EF15-A977-4980-94D5-BF63EEC870DA}">
  <ds:schemaRefs>
    <ds:schemaRef ds:uri="http://schemas.microsoft.com/sharepoint/v3/contenttype/forms"/>
  </ds:schemaRefs>
</ds:datastoreItem>
</file>

<file path=customXml/itemProps3.xml><?xml version="1.0" encoding="utf-8"?>
<ds:datastoreItem xmlns:ds="http://schemas.openxmlformats.org/officeDocument/2006/customXml" ds:itemID="{8C45CCC6-9869-418C-97BF-46F1F0DB14CE}">
  <ds:schemaRefs>
    <ds:schemaRef ds:uri="http://schemas.openxmlformats.org/officeDocument/2006/bibliography"/>
  </ds:schemaRefs>
</ds:datastoreItem>
</file>

<file path=customXml/itemProps4.xml><?xml version="1.0" encoding="utf-8"?>
<ds:datastoreItem xmlns:ds="http://schemas.openxmlformats.org/officeDocument/2006/customXml" ds:itemID="{23E61EE5-0704-4F05-8BBC-3A28B010A1A7}"/>
</file>

<file path=docProps/app.xml><?xml version="1.0" encoding="utf-8"?>
<Properties xmlns="http://schemas.openxmlformats.org/officeDocument/2006/extended-properties" xmlns:vt="http://schemas.openxmlformats.org/officeDocument/2006/docPropsVTypes">
  <Template>Normal</Template>
  <TotalTime>2</TotalTime>
  <Pages>6</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Salli Pung</cp:lastModifiedBy>
  <cp:revision>2</cp:revision>
  <cp:lastPrinted>2020-05-05T13:07:00Z</cp:lastPrinted>
  <dcterms:created xsi:type="dcterms:W3CDTF">2020-10-24T17:56:00Z</dcterms:created>
  <dcterms:modified xsi:type="dcterms:W3CDTF">2020-10-24T17:56:00Z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0x010100BEEEA2509A681F4BB353D45CD05CFDAD</vt:lpwstr>
  </property>
  <property fmtid="{D5CDD505-2E9C-101B-9397-08002B2CF9AE}" pid="3" name="Order">
    <vt:r8>1600</vt:r8>
  </property>
</Properties>
</file>