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02F4269B"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B516F4">
        <w:rPr>
          <w:rFonts w:asciiTheme="minorHAnsi" w:hAnsiTheme="minorHAnsi" w:cstheme="minorHAnsi"/>
        </w:rPr>
        <w:t xml:space="preserve">June </w:t>
      </w:r>
      <w:r w:rsidR="00992EDC">
        <w:rPr>
          <w:rFonts w:asciiTheme="minorHAnsi" w:hAnsiTheme="minorHAnsi" w:cstheme="minorHAnsi"/>
        </w:rPr>
        <w:t>1</w:t>
      </w:r>
      <w:r w:rsidR="003A1C8A">
        <w:rPr>
          <w:rFonts w:asciiTheme="minorHAnsi" w:hAnsiTheme="minorHAnsi" w:cstheme="minorHAnsi"/>
        </w:rPr>
        <w:t>7</w:t>
      </w:r>
      <w:r>
        <w:rPr>
          <w:rFonts w:asciiTheme="minorHAnsi" w:hAnsiTheme="minorHAnsi" w:cstheme="minorHAnsi"/>
        </w:rPr>
        <w:t>, 2020</w:t>
      </w:r>
    </w:p>
    <w:p w14:paraId="33BAD730" w14:textId="5182B32C" w:rsidR="00713887" w:rsidRDefault="00713887" w:rsidP="00B516F4">
      <w:pPr>
        <w:pStyle w:val="Heading1"/>
        <w:tabs>
          <w:tab w:val="left" w:pos="540"/>
        </w:tabs>
        <w:spacing w:before="66"/>
        <w:ind w:left="540" w:right="1013" w:firstLine="0"/>
        <w:rPr>
          <w:rFonts w:asciiTheme="minorHAnsi" w:hAnsiTheme="minorHAnsi" w:cstheme="minorHAnsi"/>
        </w:rPr>
      </w:pPr>
    </w:p>
    <w:p w14:paraId="03A0DBC3" w14:textId="4445B6F7" w:rsidR="00992EDC" w:rsidRPr="00992EDC" w:rsidRDefault="00992EDC" w:rsidP="00992EDC">
      <w:pPr>
        <w:numPr>
          <w:ilvl w:val="0"/>
          <w:numId w:val="5"/>
        </w:numPr>
        <w:spacing w:after="160" w:line="259" w:lineRule="auto"/>
        <w:ind w:left="540" w:hanging="540"/>
        <w:contextualSpacing/>
        <w:rPr>
          <w:rFonts w:ascii="Calibri" w:eastAsia="Calibri" w:hAnsi="Calibri"/>
          <w:b/>
          <w:bCs/>
          <w:sz w:val="28"/>
          <w:szCs w:val="28"/>
        </w:rPr>
      </w:pPr>
      <w:r w:rsidRPr="00992EDC">
        <w:rPr>
          <w:rFonts w:ascii="Calibri" w:eastAsia="Calibri" w:hAnsi="Calibri"/>
          <w:b/>
          <w:bCs/>
          <w:sz w:val="28"/>
          <w:szCs w:val="28"/>
        </w:rPr>
        <w:t>Are there any upcoming events for family members of residents?</w:t>
      </w:r>
    </w:p>
    <w:p w14:paraId="3C873FF9" w14:textId="77777777" w:rsidR="00B80B9C" w:rsidRDefault="00B80B9C" w:rsidP="00992EDC">
      <w:pPr>
        <w:spacing w:after="160" w:line="259" w:lineRule="auto"/>
        <w:ind w:left="720"/>
        <w:rPr>
          <w:rFonts w:ascii="Calibri" w:eastAsia="Calibri" w:hAnsi="Calibri"/>
          <w:color w:val="0070C0"/>
          <w:sz w:val="28"/>
          <w:szCs w:val="28"/>
        </w:rPr>
      </w:pPr>
    </w:p>
    <w:p w14:paraId="4D1B81D5" w14:textId="4188EA09" w:rsidR="00992EDC" w:rsidRPr="00992EDC" w:rsidRDefault="00992EDC" w:rsidP="00992EDC">
      <w:pPr>
        <w:spacing w:after="160" w:line="259" w:lineRule="auto"/>
        <w:ind w:left="720"/>
        <w:rPr>
          <w:rFonts w:ascii="Calibri" w:eastAsia="Calibri" w:hAnsi="Calibri" w:cs="Calibri"/>
          <w:color w:val="0070C0"/>
          <w:sz w:val="28"/>
          <w:szCs w:val="28"/>
          <w:shd w:val="clear" w:color="auto" w:fill="FFFFFF"/>
        </w:rPr>
      </w:pPr>
      <w:r w:rsidRPr="00992EDC">
        <w:rPr>
          <w:rFonts w:ascii="Calibri" w:eastAsia="Calibri" w:hAnsi="Calibri"/>
          <w:color w:val="0070C0"/>
          <w:sz w:val="28"/>
          <w:szCs w:val="28"/>
        </w:rPr>
        <w:t xml:space="preserve">Yes!  </w:t>
      </w:r>
      <w:r w:rsidR="0032573F">
        <w:rPr>
          <w:rFonts w:ascii="Calibri" w:eastAsia="Calibri" w:hAnsi="Calibri"/>
          <w:color w:val="0070C0"/>
          <w:sz w:val="28"/>
          <w:szCs w:val="28"/>
        </w:rPr>
        <w:t>As we mentioned last week, t</w:t>
      </w:r>
      <w:r w:rsidRPr="00992EDC">
        <w:rPr>
          <w:rFonts w:ascii="Calibri" w:eastAsia="Calibri" w:hAnsi="Calibri"/>
          <w:color w:val="0070C0"/>
          <w:sz w:val="28"/>
          <w:szCs w:val="28"/>
        </w:rPr>
        <w:t xml:space="preserve">he National Consumer Voice for Quality Long Term Care is sponsoring </w:t>
      </w:r>
      <w:proofErr w:type="gramStart"/>
      <w:r w:rsidRPr="00992EDC">
        <w:rPr>
          <w:rFonts w:ascii="Calibri" w:eastAsia="Calibri" w:hAnsi="Calibri"/>
          <w:color w:val="0070C0"/>
          <w:sz w:val="28"/>
          <w:szCs w:val="28"/>
        </w:rPr>
        <w:t>a webinar</w:t>
      </w:r>
      <w:proofErr w:type="gramEnd"/>
      <w:r w:rsidRPr="00992EDC">
        <w:rPr>
          <w:rFonts w:ascii="Calibri" w:eastAsia="Calibri" w:hAnsi="Calibri"/>
          <w:color w:val="0070C0"/>
          <w:sz w:val="28"/>
          <w:szCs w:val="28"/>
        </w:rPr>
        <w:t xml:space="preserve"> </w:t>
      </w:r>
      <w:r w:rsidR="0032573F">
        <w:rPr>
          <w:rFonts w:ascii="Calibri" w:eastAsia="Calibri" w:hAnsi="Calibri"/>
          <w:color w:val="0070C0"/>
          <w:sz w:val="28"/>
          <w:szCs w:val="28"/>
        </w:rPr>
        <w:t xml:space="preserve">tomorrow, June 18 </w:t>
      </w:r>
      <w:r w:rsidRPr="00992EDC">
        <w:rPr>
          <w:rFonts w:ascii="Calibri" w:eastAsia="Calibri" w:hAnsi="Calibri"/>
          <w:color w:val="0070C0"/>
          <w:sz w:val="28"/>
          <w:szCs w:val="28"/>
        </w:rPr>
        <w:t xml:space="preserve">at 2 pm </w:t>
      </w:r>
      <w:r w:rsidR="0032573F">
        <w:rPr>
          <w:rFonts w:ascii="Calibri" w:eastAsia="Calibri" w:hAnsi="Calibri"/>
          <w:color w:val="0070C0"/>
          <w:sz w:val="28"/>
          <w:szCs w:val="28"/>
        </w:rPr>
        <w:t>ET.</w:t>
      </w:r>
      <w:r w:rsidRPr="00992EDC">
        <w:rPr>
          <w:rFonts w:ascii="Calibri" w:eastAsia="Calibri" w:hAnsi="Calibri"/>
          <w:color w:val="0070C0"/>
          <w:sz w:val="28"/>
          <w:szCs w:val="28"/>
        </w:rPr>
        <w:t xml:space="preserve"> This </w:t>
      </w:r>
      <w:proofErr w:type="gramStart"/>
      <w:r w:rsidRPr="00992EDC">
        <w:rPr>
          <w:rFonts w:ascii="Calibri" w:eastAsia="Calibri" w:hAnsi="Calibri"/>
          <w:color w:val="0070C0"/>
          <w:sz w:val="28"/>
          <w:szCs w:val="28"/>
        </w:rPr>
        <w:t>webinar</w:t>
      </w:r>
      <w:proofErr w:type="gramEnd"/>
      <w:r w:rsidRPr="00992EDC">
        <w:rPr>
          <w:rFonts w:ascii="Calibri" w:eastAsia="Calibri" w:hAnsi="Calibri"/>
          <w:color w:val="0070C0"/>
          <w:sz w:val="28"/>
          <w:szCs w:val="28"/>
        </w:rPr>
        <w:t xml:space="preserve"> will provide </w:t>
      </w:r>
      <w:r w:rsidRPr="00992EDC">
        <w:rPr>
          <w:rFonts w:ascii="Calibri" w:eastAsia="Calibri" w:hAnsi="Calibri" w:cs="Calibri"/>
          <w:color w:val="0070C0"/>
          <w:sz w:val="28"/>
          <w:szCs w:val="28"/>
          <w:shd w:val="clear" w:color="auto" w:fill="FFFFFF"/>
        </w:rPr>
        <w:t xml:space="preserve">information and tips on how to </w:t>
      </w:r>
      <w:r w:rsidR="0032573F">
        <w:rPr>
          <w:rFonts w:ascii="Calibri" w:eastAsia="Calibri" w:hAnsi="Calibri" w:cs="Calibri"/>
          <w:color w:val="0070C0"/>
          <w:sz w:val="28"/>
          <w:szCs w:val="28"/>
          <w:shd w:val="clear" w:color="auto" w:fill="FFFFFF"/>
        </w:rPr>
        <w:t xml:space="preserve">family members can </w:t>
      </w:r>
      <w:r w:rsidRPr="00992EDC">
        <w:rPr>
          <w:rFonts w:ascii="Calibri" w:eastAsia="Calibri" w:hAnsi="Calibri" w:cs="Calibri"/>
          <w:color w:val="0070C0"/>
          <w:sz w:val="28"/>
          <w:szCs w:val="28"/>
          <w:shd w:val="clear" w:color="auto" w:fill="FFFFFF"/>
        </w:rPr>
        <w:t xml:space="preserve">advocate for quality care individually and through family councils.  The </w:t>
      </w:r>
      <w:proofErr w:type="gramStart"/>
      <w:r w:rsidRPr="00992EDC">
        <w:rPr>
          <w:rFonts w:ascii="Calibri" w:eastAsia="Calibri" w:hAnsi="Calibri" w:cs="Calibri"/>
          <w:color w:val="0070C0"/>
          <w:sz w:val="28"/>
          <w:szCs w:val="28"/>
          <w:shd w:val="clear" w:color="auto" w:fill="FFFFFF"/>
        </w:rPr>
        <w:t>webinar</w:t>
      </w:r>
      <w:proofErr w:type="gramEnd"/>
      <w:r w:rsidRPr="00992EDC">
        <w:rPr>
          <w:rFonts w:ascii="Calibri" w:eastAsia="Calibri" w:hAnsi="Calibri" w:cs="Calibri"/>
          <w:color w:val="0070C0"/>
          <w:sz w:val="28"/>
          <w:szCs w:val="28"/>
          <w:shd w:val="clear" w:color="auto" w:fill="FFFFFF"/>
        </w:rPr>
        <w:t xml:space="preserve"> will also cover topics of particular concern to family members, including visitation, facility transparency and reporting requirements, transfers and discharges, COVID-19 testing and more.</w:t>
      </w:r>
      <w:r w:rsidRPr="00992EDC">
        <w:rPr>
          <w:rFonts w:ascii="Arial" w:eastAsia="Calibri" w:hAnsi="Arial" w:cs="Arial"/>
          <w:color w:val="0070C0"/>
          <w:sz w:val="28"/>
          <w:szCs w:val="28"/>
          <w:shd w:val="clear" w:color="auto" w:fill="FFFFFF"/>
        </w:rPr>
        <w:t xml:space="preserve">  </w:t>
      </w:r>
      <w:r w:rsidRPr="00992EDC">
        <w:rPr>
          <w:rFonts w:ascii="Calibri" w:eastAsia="Calibri" w:hAnsi="Calibri" w:cs="Calibri"/>
          <w:color w:val="0070C0"/>
          <w:sz w:val="28"/>
          <w:szCs w:val="28"/>
          <w:shd w:val="clear" w:color="auto" w:fill="FFFFFF"/>
        </w:rPr>
        <w:t xml:space="preserve">You can register for the </w:t>
      </w:r>
      <w:proofErr w:type="gramStart"/>
      <w:r w:rsidRPr="00992EDC">
        <w:rPr>
          <w:rFonts w:ascii="Calibri" w:eastAsia="Calibri" w:hAnsi="Calibri" w:cs="Calibri"/>
          <w:color w:val="0070C0"/>
          <w:sz w:val="28"/>
          <w:szCs w:val="28"/>
          <w:shd w:val="clear" w:color="auto" w:fill="FFFFFF"/>
        </w:rPr>
        <w:t>webinar</w:t>
      </w:r>
      <w:proofErr w:type="gramEnd"/>
      <w:r w:rsidRPr="00992EDC">
        <w:rPr>
          <w:rFonts w:ascii="Calibri" w:eastAsia="Calibri" w:hAnsi="Calibri" w:cs="Calibri"/>
          <w:color w:val="0070C0"/>
          <w:sz w:val="28"/>
          <w:szCs w:val="28"/>
          <w:shd w:val="clear" w:color="auto" w:fill="FFFFFF"/>
        </w:rPr>
        <w:t xml:space="preserve"> on the Consumer Voice website (theconsumervoice.org</w:t>
      </w:r>
      <w:r w:rsidR="0032573F">
        <w:rPr>
          <w:rFonts w:ascii="Calibri" w:eastAsia="Calibri" w:hAnsi="Calibri" w:cs="Calibri"/>
          <w:color w:val="0070C0"/>
          <w:sz w:val="28"/>
          <w:szCs w:val="28"/>
          <w:shd w:val="clear" w:color="auto" w:fill="FFFFFF"/>
        </w:rPr>
        <w:t>).</w:t>
      </w:r>
    </w:p>
    <w:p w14:paraId="3350B8D9" w14:textId="77777777" w:rsidR="00992EDC" w:rsidRPr="00992EDC" w:rsidRDefault="00992EDC" w:rsidP="00992EDC">
      <w:pPr>
        <w:spacing w:after="160" w:line="259" w:lineRule="auto"/>
        <w:rPr>
          <w:rFonts w:ascii="Calibri" w:eastAsia="Calibri" w:hAnsi="Calibri" w:cs="Calibri"/>
          <w:color w:val="5B9BD5"/>
          <w:sz w:val="28"/>
          <w:szCs w:val="28"/>
          <w:shd w:val="clear" w:color="auto" w:fill="FFFFFF"/>
        </w:rPr>
      </w:pPr>
    </w:p>
    <w:p w14:paraId="3AD028F6" w14:textId="2437E1FB" w:rsidR="00992EDC" w:rsidRPr="00992EDC" w:rsidRDefault="003A1C8A" w:rsidP="00992EDC">
      <w:pPr>
        <w:numPr>
          <w:ilvl w:val="0"/>
          <w:numId w:val="5"/>
        </w:numPr>
        <w:spacing w:after="160" w:line="259" w:lineRule="auto"/>
        <w:ind w:left="540" w:hanging="540"/>
        <w:contextualSpacing/>
        <w:rPr>
          <w:rFonts w:ascii="Calibri" w:eastAsia="Calibri" w:hAnsi="Calibri" w:cs="Calibri"/>
          <w:b/>
          <w:bCs/>
          <w:sz w:val="28"/>
          <w:szCs w:val="28"/>
          <w:shd w:val="clear" w:color="auto" w:fill="FFFFFF"/>
        </w:rPr>
      </w:pPr>
      <w:r>
        <w:rPr>
          <w:rFonts w:ascii="Calibri" w:eastAsia="Calibri" w:hAnsi="Calibri" w:cs="Calibri"/>
          <w:b/>
          <w:bCs/>
          <w:sz w:val="28"/>
          <w:szCs w:val="28"/>
          <w:shd w:val="clear" w:color="auto" w:fill="FFFFFF"/>
        </w:rPr>
        <w:t xml:space="preserve">What type of visiting </w:t>
      </w:r>
      <w:proofErr w:type="gramStart"/>
      <w:r>
        <w:rPr>
          <w:rFonts w:ascii="Calibri" w:eastAsia="Calibri" w:hAnsi="Calibri" w:cs="Calibri"/>
          <w:b/>
          <w:bCs/>
          <w:sz w:val="28"/>
          <w:szCs w:val="28"/>
          <w:shd w:val="clear" w:color="auto" w:fill="FFFFFF"/>
        </w:rPr>
        <w:t>is currently allowed</w:t>
      </w:r>
      <w:proofErr w:type="gramEnd"/>
      <w:r>
        <w:rPr>
          <w:rFonts w:ascii="Calibri" w:eastAsia="Calibri" w:hAnsi="Calibri" w:cs="Calibri"/>
          <w:b/>
          <w:bCs/>
          <w:sz w:val="28"/>
          <w:szCs w:val="28"/>
          <w:shd w:val="clear" w:color="auto" w:fill="FFFFFF"/>
        </w:rPr>
        <w:t xml:space="preserve"> for long term care residents?</w:t>
      </w:r>
    </w:p>
    <w:p w14:paraId="07F2F3E9" w14:textId="77777777" w:rsidR="00B80B9C" w:rsidRDefault="00B80B9C" w:rsidP="00992EDC">
      <w:pPr>
        <w:spacing w:after="160" w:line="259" w:lineRule="auto"/>
        <w:ind w:left="720"/>
        <w:rPr>
          <w:rFonts w:ascii="Calibri" w:eastAsia="Calibri" w:hAnsi="Calibri" w:cs="Calibri"/>
          <w:color w:val="0070C0"/>
          <w:sz w:val="28"/>
          <w:szCs w:val="28"/>
          <w:shd w:val="clear" w:color="auto" w:fill="FFFFFF"/>
        </w:rPr>
      </w:pPr>
    </w:p>
    <w:p w14:paraId="5EC02DD2" w14:textId="0EE52617" w:rsidR="00992EDC" w:rsidRDefault="003A1C8A" w:rsidP="00992EDC">
      <w:pPr>
        <w:spacing w:after="160" w:line="259" w:lineRule="auto"/>
        <w:ind w:left="720"/>
        <w:rPr>
          <w:rFonts w:ascii="Calibri" w:eastAsia="Calibri" w:hAnsi="Calibri" w:cs="Calibri"/>
          <w:color w:val="0070C0"/>
          <w:sz w:val="28"/>
          <w:szCs w:val="28"/>
          <w:shd w:val="clear" w:color="auto" w:fill="FFFFFF"/>
        </w:rPr>
      </w:pPr>
      <w:r>
        <w:rPr>
          <w:rFonts w:ascii="Calibri" w:eastAsia="Calibri" w:hAnsi="Calibri" w:cs="Calibri"/>
          <w:color w:val="0070C0"/>
          <w:sz w:val="28"/>
          <w:szCs w:val="28"/>
          <w:shd w:val="clear" w:color="auto" w:fill="FFFFFF"/>
        </w:rPr>
        <w:t xml:space="preserve">Currently, the state allows for virtual visits and window visits.  Virtual visits should </w:t>
      </w:r>
      <w:proofErr w:type="gramStart"/>
      <w:r>
        <w:rPr>
          <w:rFonts w:ascii="Calibri" w:eastAsia="Calibri" w:hAnsi="Calibri" w:cs="Calibri"/>
          <w:color w:val="0070C0"/>
          <w:sz w:val="28"/>
          <w:szCs w:val="28"/>
          <w:shd w:val="clear" w:color="auto" w:fill="FFFFFF"/>
        </w:rPr>
        <w:t>be encouraged</w:t>
      </w:r>
      <w:proofErr w:type="gramEnd"/>
      <w:r>
        <w:rPr>
          <w:rFonts w:ascii="Calibri" w:eastAsia="Calibri" w:hAnsi="Calibri" w:cs="Calibri"/>
          <w:color w:val="0070C0"/>
          <w:sz w:val="28"/>
          <w:szCs w:val="28"/>
          <w:shd w:val="clear" w:color="auto" w:fill="FFFFFF"/>
        </w:rPr>
        <w:t xml:space="preserve"> by facility staff</w:t>
      </w:r>
      <w:r w:rsidR="0032573F">
        <w:rPr>
          <w:rFonts w:ascii="Calibri" w:eastAsia="Calibri" w:hAnsi="Calibri" w:cs="Calibri"/>
          <w:color w:val="0070C0"/>
          <w:sz w:val="28"/>
          <w:szCs w:val="28"/>
          <w:shd w:val="clear" w:color="auto" w:fill="FFFFFF"/>
        </w:rPr>
        <w:t xml:space="preserve"> for all residents regardless of COVID-19 status</w:t>
      </w:r>
      <w:r>
        <w:rPr>
          <w:rFonts w:ascii="Calibri" w:eastAsia="Calibri" w:hAnsi="Calibri" w:cs="Calibri"/>
          <w:color w:val="0070C0"/>
          <w:sz w:val="28"/>
          <w:szCs w:val="28"/>
          <w:shd w:val="clear" w:color="auto" w:fill="FFFFFF"/>
        </w:rPr>
        <w:t xml:space="preserve">.  These visits may include a simple phone call or a video call on </w:t>
      </w:r>
      <w:r w:rsidR="0032573F">
        <w:rPr>
          <w:rFonts w:ascii="Calibri" w:eastAsia="Calibri" w:hAnsi="Calibri" w:cs="Calibri"/>
          <w:color w:val="0070C0"/>
          <w:sz w:val="28"/>
          <w:szCs w:val="28"/>
          <w:shd w:val="clear" w:color="auto" w:fill="FFFFFF"/>
        </w:rPr>
        <w:t xml:space="preserve">a </w:t>
      </w:r>
      <w:r>
        <w:rPr>
          <w:rFonts w:ascii="Calibri" w:eastAsia="Calibri" w:hAnsi="Calibri" w:cs="Calibri"/>
          <w:color w:val="0070C0"/>
          <w:sz w:val="28"/>
          <w:szCs w:val="28"/>
          <w:shd w:val="clear" w:color="auto" w:fill="FFFFFF"/>
        </w:rPr>
        <w:t>wireless phone</w:t>
      </w:r>
      <w:r w:rsidR="0032573F">
        <w:rPr>
          <w:rFonts w:ascii="Calibri" w:eastAsia="Calibri" w:hAnsi="Calibri" w:cs="Calibri"/>
          <w:color w:val="0070C0"/>
          <w:sz w:val="28"/>
          <w:szCs w:val="28"/>
          <w:shd w:val="clear" w:color="auto" w:fill="FFFFFF"/>
        </w:rPr>
        <w:t xml:space="preserve">.  They could also </w:t>
      </w:r>
      <w:proofErr w:type="gramStart"/>
      <w:r w:rsidR="0032573F">
        <w:rPr>
          <w:rFonts w:ascii="Calibri" w:eastAsia="Calibri" w:hAnsi="Calibri" w:cs="Calibri"/>
          <w:color w:val="0070C0"/>
          <w:sz w:val="28"/>
          <w:szCs w:val="28"/>
          <w:shd w:val="clear" w:color="auto" w:fill="FFFFFF"/>
        </w:rPr>
        <w:t>be done</w:t>
      </w:r>
      <w:proofErr w:type="gramEnd"/>
      <w:r w:rsidR="0032573F">
        <w:rPr>
          <w:rFonts w:ascii="Calibri" w:eastAsia="Calibri" w:hAnsi="Calibri" w:cs="Calibri"/>
          <w:color w:val="0070C0"/>
          <w:sz w:val="28"/>
          <w:szCs w:val="28"/>
          <w:shd w:val="clear" w:color="auto" w:fill="FFFFFF"/>
        </w:rPr>
        <w:t xml:space="preserve"> through </w:t>
      </w:r>
      <w:r>
        <w:rPr>
          <w:rFonts w:ascii="Calibri" w:eastAsia="Calibri" w:hAnsi="Calibri" w:cs="Calibri"/>
          <w:color w:val="0070C0"/>
          <w:sz w:val="28"/>
          <w:szCs w:val="28"/>
          <w:shd w:val="clear" w:color="auto" w:fill="FFFFFF"/>
        </w:rPr>
        <w:t xml:space="preserve">electronic forms of communication using applications </w:t>
      </w:r>
      <w:r w:rsidR="0032573F">
        <w:rPr>
          <w:rFonts w:ascii="Calibri" w:eastAsia="Calibri" w:hAnsi="Calibri" w:cs="Calibri"/>
          <w:color w:val="0070C0"/>
          <w:sz w:val="28"/>
          <w:szCs w:val="28"/>
          <w:shd w:val="clear" w:color="auto" w:fill="FFFFFF"/>
        </w:rPr>
        <w:t xml:space="preserve">like </w:t>
      </w:r>
      <w:r>
        <w:rPr>
          <w:rFonts w:ascii="Calibri" w:eastAsia="Calibri" w:hAnsi="Calibri" w:cs="Calibri"/>
          <w:color w:val="0070C0"/>
          <w:sz w:val="28"/>
          <w:szCs w:val="28"/>
          <w:shd w:val="clear" w:color="auto" w:fill="FFFFFF"/>
        </w:rPr>
        <w:t xml:space="preserve">Zoom or Skype on computers, </w:t>
      </w:r>
      <w:proofErr w:type="spellStart"/>
      <w:r>
        <w:rPr>
          <w:rFonts w:ascii="Calibri" w:eastAsia="Calibri" w:hAnsi="Calibri" w:cs="Calibri"/>
          <w:color w:val="0070C0"/>
          <w:sz w:val="28"/>
          <w:szCs w:val="28"/>
          <w:shd w:val="clear" w:color="auto" w:fill="FFFFFF"/>
        </w:rPr>
        <w:t>IPads</w:t>
      </w:r>
      <w:proofErr w:type="spellEnd"/>
      <w:r>
        <w:rPr>
          <w:rFonts w:ascii="Calibri" w:eastAsia="Calibri" w:hAnsi="Calibri" w:cs="Calibri"/>
          <w:color w:val="0070C0"/>
          <w:sz w:val="28"/>
          <w:szCs w:val="28"/>
          <w:shd w:val="clear" w:color="auto" w:fill="FFFFFF"/>
        </w:rPr>
        <w:t xml:space="preserve"> or other tablets.  Remember that </w:t>
      </w:r>
      <w:r w:rsidRPr="00991FCC">
        <w:rPr>
          <w:rFonts w:ascii="Calibri" w:eastAsia="Calibri" w:hAnsi="Calibri" w:cs="Calibri"/>
          <w:b/>
          <w:bCs/>
          <w:color w:val="0070C0"/>
          <w:sz w:val="28"/>
          <w:szCs w:val="28"/>
          <w:shd w:val="clear" w:color="auto" w:fill="FFFFFF"/>
        </w:rPr>
        <w:t>nursing homes</w:t>
      </w:r>
      <w:r>
        <w:rPr>
          <w:rFonts w:ascii="Calibri" w:eastAsia="Calibri" w:hAnsi="Calibri" w:cs="Calibri"/>
          <w:color w:val="0070C0"/>
          <w:sz w:val="28"/>
          <w:szCs w:val="28"/>
          <w:shd w:val="clear" w:color="auto" w:fill="FFFFFF"/>
        </w:rPr>
        <w:t xml:space="preserve"> </w:t>
      </w:r>
      <w:proofErr w:type="gramStart"/>
      <w:r>
        <w:rPr>
          <w:rFonts w:ascii="Calibri" w:eastAsia="Calibri" w:hAnsi="Calibri" w:cs="Calibri"/>
          <w:color w:val="0070C0"/>
          <w:sz w:val="28"/>
          <w:szCs w:val="28"/>
          <w:shd w:val="clear" w:color="auto" w:fill="FFFFFF"/>
        </w:rPr>
        <w:t>have the opportunity to</w:t>
      </w:r>
      <w:proofErr w:type="gramEnd"/>
      <w:r>
        <w:rPr>
          <w:rFonts w:ascii="Calibri" w:eastAsia="Calibri" w:hAnsi="Calibri" w:cs="Calibri"/>
          <w:color w:val="0070C0"/>
          <w:sz w:val="28"/>
          <w:szCs w:val="28"/>
          <w:shd w:val="clear" w:color="auto" w:fill="FFFFFF"/>
        </w:rPr>
        <w:t xml:space="preserve"> apply for grant funds from the State Medicaid Agency to purchase electronic equipment for this purpose. </w:t>
      </w:r>
    </w:p>
    <w:p w14:paraId="2B7F670D" w14:textId="2D804492" w:rsidR="003A1C8A" w:rsidRDefault="003A1C8A" w:rsidP="00992EDC">
      <w:pPr>
        <w:spacing w:after="160" w:line="259" w:lineRule="auto"/>
        <w:ind w:left="720"/>
        <w:rPr>
          <w:rFonts w:ascii="Calibri" w:eastAsia="Calibri" w:hAnsi="Calibri"/>
          <w:color w:val="0070C0"/>
          <w:sz w:val="28"/>
          <w:szCs w:val="28"/>
        </w:rPr>
      </w:pPr>
      <w:r>
        <w:rPr>
          <w:rFonts w:ascii="Calibri" w:eastAsia="Calibri" w:hAnsi="Calibri"/>
          <w:color w:val="0070C0"/>
          <w:sz w:val="28"/>
          <w:szCs w:val="28"/>
        </w:rPr>
        <w:t xml:space="preserve">As we mentioned on </w:t>
      </w:r>
      <w:proofErr w:type="gramStart"/>
      <w:r>
        <w:rPr>
          <w:rFonts w:ascii="Calibri" w:eastAsia="Calibri" w:hAnsi="Calibri"/>
          <w:color w:val="0070C0"/>
          <w:sz w:val="28"/>
          <w:szCs w:val="28"/>
        </w:rPr>
        <w:t>previous</w:t>
      </w:r>
      <w:proofErr w:type="gramEnd"/>
      <w:r>
        <w:rPr>
          <w:rFonts w:ascii="Calibri" w:eastAsia="Calibri" w:hAnsi="Calibri"/>
          <w:color w:val="0070C0"/>
          <w:sz w:val="28"/>
          <w:szCs w:val="28"/>
        </w:rPr>
        <w:t xml:space="preserve"> calls, window visits can be a great way to put your eyes on your loved one and allow them to see you.  We do caution that these visits should be planned with the resident or the facility staff </w:t>
      </w:r>
      <w:r w:rsidR="0032573F">
        <w:rPr>
          <w:rFonts w:ascii="Calibri" w:eastAsia="Calibri" w:hAnsi="Calibri"/>
          <w:color w:val="0070C0"/>
          <w:sz w:val="28"/>
          <w:szCs w:val="28"/>
        </w:rPr>
        <w:t xml:space="preserve">in advance </w:t>
      </w:r>
      <w:r>
        <w:rPr>
          <w:rFonts w:ascii="Calibri" w:eastAsia="Calibri" w:hAnsi="Calibri"/>
          <w:color w:val="0070C0"/>
          <w:sz w:val="28"/>
          <w:szCs w:val="28"/>
        </w:rPr>
        <w:t xml:space="preserve">to ensure that the resident is not startled at the sight of someone </w:t>
      </w:r>
      <w:r>
        <w:rPr>
          <w:rFonts w:ascii="Calibri" w:eastAsia="Calibri" w:hAnsi="Calibri"/>
          <w:color w:val="0070C0"/>
          <w:sz w:val="28"/>
          <w:szCs w:val="28"/>
        </w:rPr>
        <w:lastRenderedPageBreak/>
        <w:t xml:space="preserve">outside the window. </w:t>
      </w:r>
      <w:r w:rsidR="0032573F">
        <w:rPr>
          <w:rFonts w:ascii="Calibri" w:eastAsia="Calibri" w:hAnsi="Calibri"/>
          <w:color w:val="0070C0"/>
          <w:sz w:val="28"/>
          <w:szCs w:val="28"/>
        </w:rPr>
        <w:t xml:space="preserve">For residents without an accessible window on the ground floor, ask the facility staff if the resident could meet with you at a different window, like an empty room or office, the dining or activity room if it’s not in use, or another area that is safe for the resident and the visitor.  </w:t>
      </w:r>
      <w:r>
        <w:rPr>
          <w:rFonts w:ascii="Calibri" w:eastAsia="Calibri" w:hAnsi="Calibri"/>
          <w:color w:val="0070C0"/>
          <w:sz w:val="28"/>
          <w:szCs w:val="28"/>
        </w:rPr>
        <w:t xml:space="preserve"> </w:t>
      </w:r>
      <w:r w:rsidR="0032573F">
        <w:rPr>
          <w:rFonts w:ascii="Calibri" w:eastAsia="Calibri" w:hAnsi="Calibri"/>
          <w:color w:val="0070C0"/>
          <w:sz w:val="28"/>
          <w:szCs w:val="28"/>
        </w:rPr>
        <w:t xml:space="preserve">We also want visitors to </w:t>
      </w:r>
      <w:r>
        <w:rPr>
          <w:rFonts w:ascii="Calibri" w:eastAsia="Calibri" w:hAnsi="Calibri"/>
          <w:color w:val="0070C0"/>
          <w:sz w:val="28"/>
          <w:szCs w:val="28"/>
        </w:rPr>
        <w:t xml:space="preserve">use extra care when leaving the sidewalk or parking lot as the areas around the windows may be uneven, and please don’t stomp on the daisies.  </w:t>
      </w:r>
    </w:p>
    <w:p w14:paraId="070CA370" w14:textId="77777777" w:rsidR="00CF15C1" w:rsidRPr="00992EDC" w:rsidRDefault="00CF15C1" w:rsidP="00992EDC">
      <w:pPr>
        <w:spacing w:after="160" w:line="259" w:lineRule="auto"/>
        <w:ind w:left="720"/>
        <w:rPr>
          <w:rFonts w:ascii="Calibri" w:eastAsia="Calibri" w:hAnsi="Calibri"/>
          <w:color w:val="0070C0"/>
          <w:sz w:val="28"/>
          <w:szCs w:val="28"/>
        </w:rPr>
      </w:pPr>
    </w:p>
    <w:p w14:paraId="5270C187" w14:textId="0FE04604" w:rsidR="00CF15C1" w:rsidRDefault="00CF15C1" w:rsidP="00992EDC">
      <w:pPr>
        <w:numPr>
          <w:ilvl w:val="0"/>
          <w:numId w:val="5"/>
        </w:numPr>
        <w:spacing w:after="160" w:line="259" w:lineRule="auto"/>
        <w:ind w:left="540" w:hanging="540"/>
        <w:contextualSpacing/>
        <w:rPr>
          <w:rFonts w:ascii="Calibri" w:eastAsia="Calibri" w:hAnsi="Calibri"/>
          <w:b/>
          <w:bCs/>
          <w:sz w:val="28"/>
          <w:szCs w:val="28"/>
        </w:rPr>
      </w:pPr>
      <w:r>
        <w:rPr>
          <w:rFonts w:ascii="Calibri" w:eastAsia="Calibri" w:hAnsi="Calibri"/>
          <w:b/>
          <w:bCs/>
          <w:sz w:val="28"/>
          <w:szCs w:val="28"/>
        </w:rPr>
        <w:t xml:space="preserve">I </w:t>
      </w:r>
      <w:proofErr w:type="gramStart"/>
      <w:r>
        <w:rPr>
          <w:rFonts w:ascii="Calibri" w:eastAsia="Calibri" w:hAnsi="Calibri"/>
          <w:b/>
          <w:bCs/>
          <w:sz w:val="28"/>
          <w:szCs w:val="28"/>
        </w:rPr>
        <w:t>have</w:t>
      </w:r>
      <w:r w:rsidR="00B80B9C">
        <w:rPr>
          <w:rFonts w:ascii="Calibri" w:eastAsia="Calibri" w:hAnsi="Calibri"/>
          <w:b/>
          <w:bCs/>
          <w:sz w:val="28"/>
          <w:szCs w:val="28"/>
        </w:rPr>
        <w:t>n’t</w:t>
      </w:r>
      <w:proofErr w:type="gramEnd"/>
      <w:r>
        <w:rPr>
          <w:rFonts w:ascii="Calibri" w:eastAsia="Calibri" w:hAnsi="Calibri"/>
          <w:b/>
          <w:bCs/>
          <w:sz w:val="28"/>
          <w:szCs w:val="28"/>
        </w:rPr>
        <w:t xml:space="preserve"> been able to visit my mom in over two months.  What is the status of allowing outdoor in-person visits?</w:t>
      </w:r>
    </w:p>
    <w:p w14:paraId="199B5355" w14:textId="1784EE3E" w:rsidR="00CF15C1" w:rsidRPr="004370FA" w:rsidRDefault="00CF15C1" w:rsidP="00CF15C1">
      <w:pPr>
        <w:spacing w:after="160" w:line="259" w:lineRule="auto"/>
        <w:ind w:left="540"/>
        <w:contextualSpacing/>
        <w:rPr>
          <w:rFonts w:ascii="Calibri" w:eastAsia="Calibri" w:hAnsi="Calibri"/>
          <w:color w:val="0070C0"/>
          <w:sz w:val="28"/>
          <w:szCs w:val="28"/>
        </w:rPr>
      </w:pPr>
    </w:p>
    <w:p w14:paraId="61B47F16" w14:textId="16A81A57" w:rsidR="00CF15C1" w:rsidRPr="004370FA" w:rsidRDefault="00CF15C1" w:rsidP="00CF15C1">
      <w:pPr>
        <w:spacing w:after="160" w:line="259" w:lineRule="auto"/>
        <w:ind w:left="810"/>
        <w:contextualSpacing/>
        <w:rPr>
          <w:rFonts w:ascii="Calibri" w:eastAsia="Calibri" w:hAnsi="Calibri"/>
          <w:color w:val="0070C0"/>
          <w:sz w:val="28"/>
          <w:szCs w:val="28"/>
        </w:rPr>
      </w:pPr>
      <w:r w:rsidRPr="004370FA">
        <w:rPr>
          <w:rFonts w:ascii="Calibri" w:eastAsia="Calibri" w:hAnsi="Calibri"/>
          <w:color w:val="0070C0"/>
          <w:sz w:val="28"/>
          <w:szCs w:val="28"/>
        </w:rPr>
        <w:t>We understand how hard it is to not be able to visit with your loved one in a manner that does not include electronic</w:t>
      </w:r>
      <w:r w:rsidR="0032573F">
        <w:rPr>
          <w:rFonts w:ascii="Calibri" w:eastAsia="Calibri" w:hAnsi="Calibri"/>
          <w:color w:val="0070C0"/>
          <w:sz w:val="28"/>
          <w:szCs w:val="28"/>
        </w:rPr>
        <w:t xml:space="preserve"> devices </w:t>
      </w:r>
      <w:r w:rsidRPr="004370FA">
        <w:rPr>
          <w:rFonts w:ascii="Calibri" w:eastAsia="Calibri" w:hAnsi="Calibri"/>
          <w:color w:val="0070C0"/>
          <w:sz w:val="28"/>
          <w:szCs w:val="28"/>
        </w:rPr>
        <w:t xml:space="preserve">or a window between the two of you.  </w:t>
      </w:r>
      <w:r w:rsidR="004370FA" w:rsidRPr="004370FA">
        <w:rPr>
          <w:rFonts w:ascii="Calibri" w:eastAsia="Calibri" w:hAnsi="Calibri"/>
          <w:color w:val="0070C0"/>
          <w:sz w:val="28"/>
          <w:szCs w:val="28"/>
        </w:rPr>
        <w:t xml:space="preserve">Outdoor in-person visits </w:t>
      </w:r>
      <w:proofErr w:type="gramStart"/>
      <w:r w:rsidR="004370FA" w:rsidRPr="004370FA">
        <w:rPr>
          <w:rFonts w:ascii="Calibri" w:eastAsia="Calibri" w:hAnsi="Calibri"/>
          <w:color w:val="0070C0"/>
          <w:sz w:val="28"/>
          <w:szCs w:val="28"/>
        </w:rPr>
        <w:t>are still not allowed</w:t>
      </w:r>
      <w:proofErr w:type="gramEnd"/>
      <w:r w:rsidR="004370FA" w:rsidRPr="004370FA">
        <w:rPr>
          <w:rFonts w:ascii="Calibri" w:eastAsia="Calibri" w:hAnsi="Calibri"/>
          <w:color w:val="0070C0"/>
          <w:sz w:val="28"/>
          <w:szCs w:val="28"/>
        </w:rPr>
        <w:t xml:space="preserve"> </w:t>
      </w:r>
      <w:r w:rsidR="004370FA">
        <w:rPr>
          <w:rFonts w:ascii="Calibri" w:eastAsia="Calibri" w:hAnsi="Calibri"/>
          <w:color w:val="0070C0"/>
          <w:sz w:val="28"/>
          <w:szCs w:val="28"/>
        </w:rPr>
        <w:t>in Michigan for long term care residents.  W</w:t>
      </w:r>
      <w:r w:rsidR="004370FA" w:rsidRPr="004370FA">
        <w:rPr>
          <w:rFonts w:ascii="Calibri" w:eastAsia="Calibri" w:hAnsi="Calibri"/>
          <w:color w:val="0070C0"/>
          <w:sz w:val="28"/>
          <w:szCs w:val="28"/>
        </w:rPr>
        <w:t xml:space="preserve">e have asked the state for clarification </w:t>
      </w:r>
      <w:r w:rsidR="004370FA">
        <w:rPr>
          <w:rFonts w:ascii="Calibri" w:eastAsia="Calibri" w:hAnsi="Calibri"/>
          <w:color w:val="0070C0"/>
          <w:sz w:val="28"/>
          <w:szCs w:val="28"/>
        </w:rPr>
        <w:t xml:space="preserve">on these types of visits </w:t>
      </w:r>
      <w:r w:rsidR="004370FA" w:rsidRPr="004370FA">
        <w:rPr>
          <w:rFonts w:ascii="Calibri" w:eastAsia="Calibri" w:hAnsi="Calibri"/>
          <w:color w:val="0070C0"/>
          <w:sz w:val="28"/>
          <w:szCs w:val="28"/>
        </w:rPr>
        <w:t xml:space="preserve">as we are unsure where this </w:t>
      </w:r>
      <w:r w:rsidR="004370FA">
        <w:rPr>
          <w:rFonts w:ascii="Calibri" w:eastAsia="Calibri" w:hAnsi="Calibri"/>
          <w:color w:val="0070C0"/>
          <w:sz w:val="28"/>
          <w:szCs w:val="28"/>
        </w:rPr>
        <w:t xml:space="preserve">restriction </w:t>
      </w:r>
      <w:proofErr w:type="gramStart"/>
      <w:r w:rsidR="004370FA" w:rsidRPr="004370FA">
        <w:rPr>
          <w:rFonts w:ascii="Calibri" w:eastAsia="Calibri" w:hAnsi="Calibri"/>
          <w:color w:val="0070C0"/>
          <w:sz w:val="28"/>
          <w:szCs w:val="28"/>
        </w:rPr>
        <w:t>is detailed</w:t>
      </w:r>
      <w:proofErr w:type="gramEnd"/>
      <w:r w:rsidR="004370FA" w:rsidRPr="004370FA">
        <w:rPr>
          <w:rFonts w:ascii="Calibri" w:eastAsia="Calibri" w:hAnsi="Calibri"/>
          <w:color w:val="0070C0"/>
          <w:sz w:val="28"/>
          <w:szCs w:val="28"/>
        </w:rPr>
        <w:t xml:space="preserve"> in an </w:t>
      </w:r>
      <w:r w:rsidR="004370FA">
        <w:rPr>
          <w:rFonts w:ascii="Calibri" w:eastAsia="Calibri" w:hAnsi="Calibri"/>
          <w:color w:val="0070C0"/>
          <w:sz w:val="28"/>
          <w:szCs w:val="28"/>
        </w:rPr>
        <w:t xml:space="preserve">executive </w:t>
      </w:r>
      <w:r w:rsidR="004370FA" w:rsidRPr="004370FA">
        <w:rPr>
          <w:rFonts w:ascii="Calibri" w:eastAsia="Calibri" w:hAnsi="Calibri"/>
          <w:color w:val="0070C0"/>
          <w:sz w:val="28"/>
          <w:szCs w:val="28"/>
        </w:rPr>
        <w:t xml:space="preserve">order or guidance.  We understand the state is </w:t>
      </w:r>
      <w:r w:rsidR="004370FA">
        <w:rPr>
          <w:rFonts w:ascii="Calibri" w:eastAsia="Calibri" w:hAnsi="Calibri"/>
          <w:color w:val="0070C0"/>
          <w:sz w:val="28"/>
          <w:szCs w:val="28"/>
        </w:rPr>
        <w:t xml:space="preserve">addressing </w:t>
      </w:r>
      <w:r w:rsidR="004370FA" w:rsidRPr="004370FA">
        <w:rPr>
          <w:rFonts w:ascii="Calibri" w:eastAsia="Calibri" w:hAnsi="Calibri"/>
          <w:color w:val="0070C0"/>
          <w:sz w:val="28"/>
          <w:szCs w:val="28"/>
        </w:rPr>
        <w:t xml:space="preserve">outdoor visits in the reopening plan </w:t>
      </w:r>
      <w:r w:rsidR="004370FA">
        <w:rPr>
          <w:rFonts w:ascii="Calibri" w:eastAsia="Calibri" w:hAnsi="Calibri"/>
          <w:color w:val="0070C0"/>
          <w:sz w:val="28"/>
          <w:szCs w:val="28"/>
        </w:rPr>
        <w:t xml:space="preserve">currently </w:t>
      </w:r>
      <w:proofErr w:type="gramStart"/>
      <w:r w:rsidR="004370FA">
        <w:rPr>
          <w:rFonts w:ascii="Calibri" w:eastAsia="Calibri" w:hAnsi="Calibri"/>
          <w:color w:val="0070C0"/>
          <w:sz w:val="28"/>
          <w:szCs w:val="28"/>
        </w:rPr>
        <w:t>being developed</w:t>
      </w:r>
      <w:proofErr w:type="gramEnd"/>
      <w:r w:rsidR="004370FA">
        <w:rPr>
          <w:rFonts w:ascii="Calibri" w:eastAsia="Calibri" w:hAnsi="Calibri"/>
          <w:color w:val="0070C0"/>
          <w:sz w:val="28"/>
          <w:szCs w:val="28"/>
        </w:rPr>
        <w:t xml:space="preserve"> by the state with stakeholder input. </w:t>
      </w:r>
      <w:r w:rsidR="004370FA" w:rsidRPr="004370FA">
        <w:rPr>
          <w:rFonts w:ascii="Calibri" w:eastAsia="Calibri" w:hAnsi="Calibri"/>
          <w:color w:val="0070C0"/>
          <w:sz w:val="28"/>
          <w:szCs w:val="28"/>
        </w:rPr>
        <w:t xml:space="preserve"> We also recognize that there is no lack of compassion </w:t>
      </w:r>
      <w:r w:rsidR="004370FA">
        <w:rPr>
          <w:rFonts w:ascii="Calibri" w:eastAsia="Calibri" w:hAnsi="Calibri"/>
          <w:color w:val="0070C0"/>
          <w:sz w:val="28"/>
          <w:szCs w:val="28"/>
        </w:rPr>
        <w:t xml:space="preserve">on behalf of our state contacts for </w:t>
      </w:r>
      <w:r w:rsidR="004370FA" w:rsidRPr="004370FA">
        <w:rPr>
          <w:rFonts w:ascii="Calibri" w:eastAsia="Calibri" w:hAnsi="Calibri"/>
          <w:color w:val="0070C0"/>
          <w:sz w:val="28"/>
          <w:szCs w:val="28"/>
        </w:rPr>
        <w:t xml:space="preserve">this </w:t>
      </w:r>
      <w:r w:rsidR="004370FA">
        <w:rPr>
          <w:rFonts w:ascii="Calibri" w:eastAsia="Calibri" w:hAnsi="Calibri"/>
          <w:color w:val="0070C0"/>
          <w:sz w:val="28"/>
          <w:szCs w:val="28"/>
        </w:rPr>
        <w:t xml:space="preserve">very </w:t>
      </w:r>
      <w:r w:rsidR="004370FA" w:rsidRPr="004370FA">
        <w:rPr>
          <w:rFonts w:ascii="Calibri" w:eastAsia="Calibri" w:hAnsi="Calibri"/>
          <w:color w:val="0070C0"/>
          <w:sz w:val="28"/>
          <w:szCs w:val="28"/>
        </w:rPr>
        <w:t>difficult issue, but there is a public health concern that these visits could introduce or reintroduce COVID to residents or staff.</w:t>
      </w:r>
      <w:r w:rsidR="004370FA">
        <w:rPr>
          <w:rFonts w:ascii="Calibri" w:eastAsia="Calibri" w:hAnsi="Calibri"/>
          <w:color w:val="0070C0"/>
          <w:sz w:val="28"/>
          <w:szCs w:val="28"/>
        </w:rPr>
        <w:t xml:space="preserve">  We will be sure to keep you posted as we receive clarification or </w:t>
      </w:r>
      <w:r w:rsidR="0032573F">
        <w:rPr>
          <w:rFonts w:ascii="Calibri" w:eastAsia="Calibri" w:hAnsi="Calibri"/>
          <w:color w:val="0070C0"/>
          <w:sz w:val="28"/>
          <w:szCs w:val="28"/>
        </w:rPr>
        <w:t xml:space="preserve">when </w:t>
      </w:r>
      <w:r w:rsidR="004370FA">
        <w:rPr>
          <w:rFonts w:ascii="Calibri" w:eastAsia="Calibri" w:hAnsi="Calibri"/>
          <w:color w:val="0070C0"/>
          <w:sz w:val="28"/>
          <w:szCs w:val="28"/>
        </w:rPr>
        <w:t xml:space="preserve">guidance </w:t>
      </w:r>
      <w:proofErr w:type="gramStart"/>
      <w:r w:rsidR="0032573F">
        <w:rPr>
          <w:rFonts w:ascii="Calibri" w:eastAsia="Calibri" w:hAnsi="Calibri"/>
          <w:color w:val="0070C0"/>
          <w:sz w:val="28"/>
          <w:szCs w:val="28"/>
        </w:rPr>
        <w:t xml:space="preserve">is </w:t>
      </w:r>
      <w:r w:rsidR="004370FA">
        <w:rPr>
          <w:rFonts w:ascii="Calibri" w:eastAsia="Calibri" w:hAnsi="Calibri"/>
          <w:color w:val="0070C0"/>
          <w:sz w:val="28"/>
          <w:szCs w:val="28"/>
        </w:rPr>
        <w:t>released</w:t>
      </w:r>
      <w:proofErr w:type="gramEnd"/>
      <w:r w:rsidR="004370FA">
        <w:rPr>
          <w:rFonts w:ascii="Calibri" w:eastAsia="Calibri" w:hAnsi="Calibri"/>
          <w:color w:val="0070C0"/>
          <w:sz w:val="28"/>
          <w:szCs w:val="28"/>
        </w:rPr>
        <w:t>.</w:t>
      </w:r>
      <w:r w:rsidR="004370FA" w:rsidRPr="004370FA">
        <w:rPr>
          <w:rFonts w:ascii="Calibri" w:eastAsia="Calibri" w:hAnsi="Calibri"/>
          <w:color w:val="0070C0"/>
          <w:sz w:val="28"/>
          <w:szCs w:val="28"/>
        </w:rPr>
        <w:t xml:space="preserve"> </w:t>
      </w:r>
    </w:p>
    <w:p w14:paraId="721E8298" w14:textId="77777777" w:rsidR="00CF15C1" w:rsidRDefault="00CF15C1" w:rsidP="00CF15C1">
      <w:pPr>
        <w:spacing w:after="160" w:line="259" w:lineRule="auto"/>
        <w:ind w:left="540"/>
        <w:contextualSpacing/>
        <w:rPr>
          <w:rFonts w:ascii="Calibri" w:eastAsia="Calibri" w:hAnsi="Calibri"/>
          <w:b/>
          <w:bCs/>
          <w:sz w:val="28"/>
          <w:szCs w:val="28"/>
        </w:rPr>
      </w:pPr>
    </w:p>
    <w:p w14:paraId="6B2B57DA" w14:textId="730653DA" w:rsidR="00992EDC" w:rsidRPr="00992EDC" w:rsidRDefault="00CF15C1" w:rsidP="00992EDC">
      <w:pPr>
        <w:numPr>
          <w:ilvl w:val="0"/>
          <w:numId w:val="5"/>
        </w:numPr>
        <w:spacing w:after="160" w:line="259" w:lineRule="auto"/>
        <w:ind w:left="540" w:hanging="540"/>
        <w:contextualSpacing/>
        <w:rPr>
          <w:rFonts w:ascii="Calibri" w:eastAsia="Calibri" w:hAnsi="Calibri"/>
          <w:b/>
          <w:bCs/>
          <w:sz w:val="28"/>
          <w:szCs w:val="28"/>
        </w:rPr>
      </w:pPr>
      <w:r>
        <w:rPr>
          <w:rFonts w:ascii="Calibri" w:eastAsia="Calibri" w:hAnsi="Calibri"/>
          <w:b/>
          <w:bCs/>
          <w:sz w:val="28"/>
          <w:szCs w:val="28"/>
        </w:rPr>
        <w:t xml:space="preserve">On </w:t>
      </w:r>
      <w:proofErr w:type="gramStart"/>
      <w:r>
        <w:rPr>
          <w:rFonts w:ascii="Calibri" w:eastAsia="Calibri" w:hAnsi="Calibri"/>
          <w:b/>
          <w:bCs/>
          <w:sz w:val="28"/>
          <w:szCs w:val="28"/>
        </w:rPr>
        <w:t>previous</w:t>
      </w:r>
      <w:proofErr w:type="gramEnd"/>
      <w:r>
        <w:rPr>
          <w:rFonts w:ascii="Calibri" w:eastAsia="Calibri" w:hAnsi="Calibri"/>
          <w:b/>
          <w:bCs/>
          <w:sz w:val="28"/>
          <w:szCs w:val="28"/>
        </w:rPr>
        <w:t xml:space="preserve"> calls, </w:t>
      </w:r>
      <w:r w:rsidR="00992EDC" w:rsidRPr="00992EDC">
        <w:rPr>
          <w:rFonts w:ascii="Calibri" w:eastAsia="Calibri" w:hAnsi="Calibri"/>
          <w:b/>
          <w:bCs/>
          <w:sz w:val="28"/>
          <w:szCs w:val="28"/>
        </w:rPr>
        <w:t>you talked about urging the state to permit more liberal visitation for people on hospice.  Has there been any progress on that?</w:t>
      </w:r>
    </w:p>
    <w:p w14:paraId="70D1F651" w14:textId="77777777" w:rsidR="00992EDC" w:rsidRPr="00992EDC" w:rsidRDefault="00992EDC" w:rsidP="00992EDC">
      <w:pPr>
        <w:spacing w:after="160" w:line="259" w:lineRule="auto"/>
        <w:ind w:left="720"/>
        <w:rPr>
          <w:rFonts w:ascii="Calibri" w:eastAsia="Calibri" w:hAnsi="Calibri"/>
          <w:color w:val="0070C0"/>
          <w:sz w:val="12"/>
          <w:szCs w:val="12"/>
        </w:rPr>
      </w:pPr>
    </w:p>
    <w:p w14:paraId="0FFFE7A5" w14:textId="4CA2F928" w:rsidR="00991FCC" w:rsidRDefault="00991FCC" w:rsidP="00992EDC">
      <w:pPr>
        <w:spacing w:after="160" w:line="259" w:lineRule="auto"/>
        <w:ind w:left="720"/>
        <w:rPr>
          <w:rFonts w:ascii="Calibri" w:eastAsia="Calibri" w:hAnsi="Calibri"/>
          <w:color w:val="0070C0"/>
          <w:sz w:val="28"/>
          <w:szCs w:val="28"/>
        </w:rPr>
      </w:pPr>
      <w:r>
        <w:rPr>
          <w:rFonts w:ascii="Calibri" w:eastAsia="Calibri" w:hAnsi="Calibri"/>
          <w:color w:val="0070C0"/>
          <w:sz w:val="28"/>
          <w:szCs w:val="28"/>
        </w:rPr>
        <w:t xml:space="preserve">Sadly, no.  </w:t>
      </w:r>
      <w:r w:rsidR="00992EDC" w:rsidRPr="00992EDC">
        <w:rPr>
          <w:rFonts w:ascii="Calibri" w:eastAsia="Calibri" w:hAnsi="Calibri"/>
          <w:color w:val="0070C0"/>
          <w:sz w:val="28"/>
          <w:szCs w:val="28"/>
        </w:rPr>
        <w:t xml:space="preserve">We have pushed that issue </w:t>
      </w:r>
      <w:proofErr w:type="gramStart"/>
      <w:r w:rsidR="00992EDC" w:rsidRPr="00992EDC">
        <w:rPr>
          <w:rFonts w:ascii="Calibri" w:eastAsia="Calibri" w:hAnsi="Calibri"/>
          <w:color w:val="0070C0"/>
          <w:sz w:val="28"/>
          <w:szCs w:val="28"/>
        </w:rPr>
        <w:t>pretty hard</w:t>
      </w:r>
      <w:proofErr w:type="gramEnd"/>
      <w:r w:rsidR="00992EDC" w:rsidRPr="00992EDC">
        <w:rPr>
          <w:rFonts w:ascii="Calibri" w:eastAsia="Calibri" w:hAnsi="Calibri"/>
          <w:color w:val="0070C0"/>
          <w:sz w:val="28"/>
          <w:szCs w:val="28"/>
        </w:rPr>
        <w:t xml:space="preserve"> </w:t>
      </w:r>
      <w:r w:rsidR="00CF15C1">
        <w:rPr>
          <w:rFonts w:ascii="Calibri" w:eastAsia="Calibri" w:hAnsi="Calibri"/>
          <w:color w:val="0070C0"/>
          <w:sz w:val="28"/>
          <w:szCs w:val="28"/>
        </w:rPr>
        <w:t>the past two weeks</w:t>
      </w:r>
      <w:r w:rsidR="00992EDC" w:rsidRPr="00992EDC">
        <w:rPr>
          <w:rFonts w:ascii="Calibri" w:eastAsia="Calibri" w:hAnsi="Calibri"/>
          <w:color w:val="0070C0"/>
          <w:sz w:val="28"/>
          <w:szCs w:val="28"/>
        </w:rPr>
        <w:t xml:space="preserve">.  We know it is being considered by </w:t>
      </w:r>
      <w:proofErr w:type="gramStart"/>
      <w:r w:rsidR="00992EDC" w:rsidRPr="00992EDC">
        <w:rPr>
          <w:rFonts w:ascii="Calibri" w:eastAsia="Calibri" w:hAnsi="Calibri"/>
          <w:color w:val="0070C0"/>
          <w:sz w:val="28"/>
          <w:szCs w:val="28"/>
        </w:rPr>
        <w:t>high level</w:t>
      </w:r>
      <w:proofErr w:type="gramEnd"/>
      <w:r w:rsidR="00992EDC" w:rsidRPr="00992EDC">
        <w:rPr>
          <w:rFonts w:ascii="Calibri" w:eastAsia="Calibri" w:hAnsi="Calibri"/>
          <w:color w:val="0070C0"/>
          <w:sz w:val="28"/>
          <w:szCs w:val="28"/>
        </w:rPr>
        <w:t xml:space="preserve"> state officials because we have raised it with multiple individuals by email and in telephone calls.  We also shared the very compelling concerns raised by one of the participants on this call.  Those thoughts helped shape our advocacy and made us think about issues including why it might be important for more than one person to be able to visit at a time or for a resident to have more than one visit a </w:t>
      </w:r>
      <w:r w:rsidR="00992EDC" w:rsidRPr="00992EDC">
        <w:rPr>
          <w:rFonts w:ascii="Calibri" w:eastAsia="Calibri" w:hAnsi="Calibri"/>
          <w:color w:val="0070C0"/>
          <w:sz w:val="28"/>
          <w:szCs w:val="28"/>
        </w:rPr>
        <w:lastRenderedPageBreak/>
        <w:t xml:space="preserve">day,  the importance of children being allowed to visit when appropriate, the importance of permitting clergy to visit, and other issues.  We have received confirmation from state officials that they think this is a priority </w:t>
      </w:r>
      <w:proofErr w:type="gramStart"/>
      <w:r w:rsidR="00992EDC" w:rsidRPr="00992EDC">
        <w:rPr>
          <w:rFonts w:ascii="Calibri" w:eastAsia="Calibri" w:hAnsi="Calibri"/>
          <w:color w:val="0070C0"/>
          <w:sz w:val="28"/>
          <w:szCs w:val="28"/>
        </w:rPr>
        <w:t>issue</w:t>
      </w:r>
      <w:proofErr w:type="gramEnd"/>
      <w:r w:rsidR="00992EDC" w:rsidRPr="00992EDC">
        <w:rPr>
          <w:rFonts w:ascii="Calibri" w:eastAsia="Calibri" w:hAnsi="Calibri"/>
          <w:color w:val="0070C0"/>
          <w:sz w:val="28"/>
          <w:szCs w:val="28"/>
        </w:rPr>
        <w:t xml:space="preserve"> but we have not seen any clarification yet.  We know it is hard to be patient when every day with a loved one on hospice is so precious but we hope to have news soon and will continue to raise this forcefully at every opportunity.  If necessary, we could consider seeking an injunction in court to </w:t>
      </w:r>
      <w:proofErr w:type="gramStart"/>
      <w:r w:rsidR="00992EDC" w:rsidRPr="00992EDC">
        <w:rPr>
          <w:rFonts w:ascii="Calibri" w:eastAsia="Calibri" w:hAnsi="Calibri"/>
          <w:color w:val="0070C0"/>
          <w:sz w:val="28"/>
          <w:szCs w:val="28"/>
        </w:rPr>
        <w:t>permit</w:t>
      </w:r>
      <w:proofErr w:type="gramEnd"/>
      <w:r w:rsidR="00992EDC" w:rsidRPr="00992EDC">
        <w:rPr>
          <w:rFonts w:ascii="Calibri" w:eastAsia="Calibri" w:hAnsi="Calibri"/>
          <w:color w:val="0070C0"/>
          <w:sz w:val="28"/>
          <w:szCs w:val="28"/>
        </w:rPr>
        <w:t xml:space="preserve"> visitation. </w:t>
      </w:r>
      <w:r w:rsidR="0032573F">
        <w:rPr>
          <w:rFonts w:ascii="Calibri" w:eastAsia="Calibri" w:hAnsi="Calibri"/>
          <w:color w:val="0070C0"/>
          <w:sz w:val="28"/>
          <w:szCs w:val="28"/>
        </w:rPr>
        <w:t xml:space="preserve">  </w:t>
      </w:r>
    </w:p>
    <w:p w14:paraId="78D63097" w14:textId="02E0C177" w:rsidR="00992EDC" w:rsidRPr="00992EDC" w:rsidRDefault="0032573F" w:rsidP="00992EDC">
      <w:pPr>
        <w:spacing w:after="160" w:line="259" w:lineRule="auto"/>
        <w:ind w:left="720"/>
        <w:rPr>
          <w:rFonts w:ascii="Calibri" w:eastAsia="Calibri" w:hAnsi="Calibri"/>
          <w:color w:val="0070C0"/>
          <w:sz w:val="28"/>
          <w:szCs w:val="28"/>
        </w:rPr>
      </w:pPr>
      <w:r>
        <w:rPr>
          <w:rFonts w:ascii="Calibri" w:eastAsia="Calibri" w:hAnsi="Calibri"/>
          <w:color w:val="0070C0"/>
          <w:sz w:val="28"/>
          <w:szCs w:val="28"/>
        </w:rPr>
        <w:t xml:space="preserve">We also feel as </w:t>
      </w:r>
      <w:r w:rsidR="00991FCC">
        <w:rPr>
          <w:rFonts w:ascii="Calibri" w:eastAsia="Calibri" w:hAnsi="Calibri"/>
          <w:color w:val="0070C0"/>
          <w:sz w:val="28"/>
          <w:szCs w:val="28"/>
        </w:rPr>
        <w:t xml:space="preserve">a </w:t>
      </w:r>
      <w:r>
        <w:rPr>
          <w:rFonts w:ascii="Calibri" w:eastAsia="Calibri" w:hAnsi="Calibri"/>
          <w:color w:val="0070C0"/>
          <w:sz w:val="28"/>
          <w:szCs w:val="28"/>
        </w:rPr>
        <w:t xml:space="preserve">concerned family member that you might want to consider writing a letter to the governor to stress the benefits of </w:t>
      </w:r>
      <w:r w:rsidR="00991FCC">
        <w:rPr>
          <w:rFonts w:ascii="Calibri" w:eastAsia="Calibri" w:hAnsi="Calibri"/>
          <w:color w:val="0070C0"/>
          <w:sz w:val="28"/>
          <w:szCs w:val="28"/>
        </w:rPr>
        <w:t xml:space="preserve">a </w:t>
      </w:r>
      <w:r>
        <w:rPr>
          <w:rFonts w:ascii="Calibri" w:eastAsia="Calibri" w:hAnsi="Calibri"/>
          <w:color w:val="0070C0"/>
          <w:sz w:val="28"/>
          <w:szCs w:val="28"/>
        </w:rPr>
        <w:t xml:space="preserve">compassionate </w:t>
      </w:r>
      <w:r w:rsidR="00991FCC">
        <w:rPr>
          <w:rFonts w:ascii="Calibri" w:eastAsia="Calibri" w:hAnsi="Calibri"/>
          <w:color w:val="0070C0"/>
          <w:sz w:val="28"/>
          <w:szCs w:val="28"/>
        </w:rPr>
        <w:t xml:space="preserve">care </w:t>
      </w:r>
      <w:r>
        <w:rPr>
          <w:rFonts w:ascii="Calibri" w:eastAsia="Calibri" w:hAnsi="Calibri"/>
          <w:color w:val="0070C0"/>
          <w:sz w:val="28"/>
          <w:szCs w:val="28"/>
        </w:rPr>
        <w:t xml:space="preserve">visit </w:t>
      </w:r>
      <w:r w:rsidR="00991FCC">
        <w:rPr>
          <w:rFonts w:ascii="Calibri" w:eastAsia="Calibri" w:hAnsi="Calibri"/>
          <w:color w:val="0070C0"/>
          <w:sz w:val="28"/>
          <w:szCs w:val="28"/>
        </w:rPr>
        <w:t xml:space="preserve">for the resident and </w:t>
      </w:r>
      <w:r>
        <w:rPr>
          <w:rFonts w:ascii="Calibri" w:eastAsia="Calibri" w:hAnsi="Calibri"/>
          <w:color w:val="0070C0"/>
          <w:sz w:val="28"/>
          <w:szCs w:val="28"/>
        </w:rPr>
        <w:t xml:space="preserve">tell her </w:t>
      </w:r>
      <w:r w:rsidR="00991FCC">
        <w:rPr>
          <w:rFonts w:ascii="Calibri" w:eastAsia="Calibri" w:hAnsi="Calibri"/>
          <w:color w:val="0070C0"/>
          <w:sz w:val="28"/>
          <w:szCs w:val="28"/>
        </w:rPr>
        <w:t>the resident’s story.</w:t>
      </w:r>
      <w:r>
        <w:rPr>
          <w:rFonts w:ascii="Calibri" w:eastAsia="Calibri" w:hAnsi="Calibri"/>
          <w:color w:val="0070C0"/>
          <w:sz w:val="28"/>
          <w:szCs w:val="28"/>
        </w:rPr>
        <w:t xml:space="preserve"> She needs to hear </w:t>
      </w:r>
      <w:r w:rsidR="00991FCC">
        <w:rPr>
          <w:rFonts w:ascii="Calibri" w:eastAsia="Calibri" w:hAnsi="Calibri"/>
          <w:color w:val="0070C0"/>
          <w:sz w:val="28"/>
          <w:szCs w:val="28"/>
        </w:rPr>
        <w:t xml:space="preserve">about the residents being impacted by this interpretation of her Executive Order and this may will help balance the </w:t>
      </w:r>
      <w:r w:rsidR="004777CF">
        <w:rPr>
          <w:rFonts w:ascii="Calibri" w:eastAsia="Calibri" w:hAnsi="Calibri"/>
          <w:color w:val="0070C0"/>
          <w:sz w:val="28"/>
          <w:szCs w:val="28"/>
        </w:rPr>
        <w:t xml:space="preserve">push back </w:t>
      </w:r>
      <w:r w:rsidR="00991FCC">
        <w:rPr>
          <w:rFonts w:ascii="Calibri" w:eastAsia="Calibri" w:hAnsi="Calibri"/>
          <w:color w:val="0070C0"/>
          <w:sz w:val="28"/>
          <w:szCs w:val="28"/>
        </w:rPr>
        <w:t xml:space="preserve">those </w:t>
      </w:r>
      <w:r w:rsidR="004777CF">
        <w:rPr>
          <w:rFonts w:ascii="Calibri" w:eastAsia="Calibri" w:hAnsi="Calibri"/>
          <w:color w:val="0070C0"/>
          <w:sz w:val="28"/>
          <w:szCs w:val="28"/>
        </w:rPr>
        <w:t xml:space="preserve">well-intended and charged with </w:t>
      </w:r>
      <w:r>
        <w:rPr>
          <w:rFonts w:ascii="Calibri" w:eastAsia="Calibri" w:hAnsi="Calibri"/>
          <w:color w:val="0070C0"/>
          <w:sz w:val="28"/>
          <w:szCs w:val="28"/>
        </w:rPr>
        <w:t xml:space="preserve">protecting </w:t>
      </w:r>
      <w:r w:rsidR="00991FCC">
        <w:rPr>
          <w:rFonts w:ascii="Calibri" w:eastAsia="Calibri" w:hAnsi="Calibri"/>
          <w:color w:val="0070C0"/>
          <w:sz w:val="28"/>
          <w:szCs w:val="28"/>
        </w:rPr>
        <w:t xml:space="preserve">the overall </w:t>
      </w:r>
      <w:r>
        <w:rPr>
          <w:rFonts w:ascii="Calibri" w:eastAsia="Calibri" w:hAnsi="Calibri"/>
          <w:color w:val="0070C0"/>
          <w:sz w:val="28"/>
          <w:szCs w:val="28"/>
        </w:rPr>
        <w:t xml:space="preserve">public health.  We applaud those families who have written to her already. </w:t>
      </w:r>
    </w:p>
    <w:p w14:paraId="4C130E5C" w14:textId="77777777" w:rsidR="00992EDC" w:rsidRPr="00992EDC" w:rsidRDefault="00992EDC" w:rsidP="00992EDC">
      <w:pPr>
        <w:spacing w:after="160" w:line="259" w:lineRule="auto"/>
        <w:rPr>
          <w:rFonts w:ascii="Calibri" w:eastAsia="Calibri" w:hAnsi="Calibri"/>
          <w:color w:val="5B9BD5"/>
          <w:sz w:val="28"/>
          <w:szCs w:val="28"/>
        </w:rPr>
      </w:pPr>
    </w:p>
    <w:p w14:paraId="121AC2DB" w14:textId="4E37A273" w:rsidR="00992EDC" w:rsidRDefault="00992EDC" w:rsidP="00992EDC">
      <w:pPr>
        <w:numPr>
          <w:ilvl w:val="0"/>
          <w:numId w:val="5"/>
        </w:numPr>
        <w:spacing w:after="160" w:line="259" w:lineRule="auto"/>
        <w:ind w:left="540" w:hanging="540"/>
        <w:contextualSpacing/>
        <w:rPr>
          <w:rFonts w:ascii="Calibri" w:eastAsia="Calibri" w:hAnsi="Calibri"/>
          <w:b/>
          <w:bCs/>
          <w:color w:val="000000"/>
          <w:sz w:val="28"/>
          <w:szCs w:val="28"/>
        </w:rPr>
      </w:pPr>
      <w:r w:rsidRPr="00992EDC">
        <w:rPr>
          <w:rFonts w:ascii="Calibri" w:eastAsia="Calibri" w:hAnsi="Calibri"/>
          <w:b/>
          <w:bCs/>
          <w:color w:val="000000"/>
          <w:sz w:val="28"/>
          <w:szCs w:val="28"/>
        </w:rPr>
        <w:t xml:space="preserve">When visits and activities </w:t>
      </w:r>
      <w:proofErr w:type="gramStart"/>
      <w:r w:rsidRPr="00992EDC">
        <w:rPr>
          <w:rFonts w:ascii="Calibri" w:eastAsia="Calibri" w:hAnsi="Calibri"/>
          <w:b/>
          <w:bCs/>
          <w:color w:val="000000"/>
          <w:sz w:val="28"/>
          <w:szCs w:val="28"/>
        </w:rPr>
        <w:t>are allowed</w:t>
      </w:r>
      <w:proofErr w:type="gramEnd"/>
      <w:r w:rsidRPr="00992EDC">
        <w:rPr>
          <w:rFonts w:ascii="Calibri" w:eastAsia="Calibri" w:hAnsi="Calibri"/>
          <w:b/>
          <w:bCs/>
          <w:color w:val="000000"/>
          <w:sz w:val="28"/>
          <w:szCs w:val="28"/>
        </w:rPr>
        <w:t>, will they be allowed for people who are COVID-positive or only for people who are COVID-negative?  I think a resident who is COVID-positive might be even more in need of a visitor than someone who is negative.</w:t>
      </w:r>
    </w:p>
    <w:p w14:paraId="5C384A47" w14:textId="77777777" w:rsidR="00992EDC" w:rsidRPr="00992EDC" w:rsidRDefault="00992EDC" w:rsidP="00992EDC">
      <w:pPr>
        <w:spacing w:after="160" w:line="259" w:lineRule="auto"/>
        <w:ind w:left="540"/>
        <w:contextualSpacing/>
        <w:rPr>
          <w:rFonts w:ascii="Calibri" w:eastAsia="Calibri" w:hAnsi="Calibri"/>
          <w:b/>
          <w:bCs/>
          <w:color w:val="000000"/>
          <w:sz w:val="12"/>
          <w:szCs w:val="12"/>
        </w:rPr>
      </w:pPr>
    </w:p>
    <w:p w14:paraId="27B20076" w14:textId="5A214729" w:rsidR="00992EDC" w:rsidRPr="00992EDC" w:rsidRDefault="00992EDC" w:rsidP="00992EDC">
      <w:pPr>
        <w:spacing w:after="160" w:line="259" w:lineRule="auto"/>
        <w:ind w:left="720"/>
        <w:rPr>
          <w:rFonts w:ascii="Calibri" w:eastAsia="Calibri" w:hAnsi="Calibri"/>
          <w:color w:val="0070C0"/>
          <w:sz w:val="28"/>
          <w:szCs w:val="28"/>
        </w:rPr>
      </w:pPr>
      <w:r w:rsidRPr="00992EDC">
        <w:rPr>
          <w:rFonts w:ascii="Calibri" w:eastAsia="Calibri" w:hAnsi="Calibri"/>
          <w:color w:val="0070C0"/>
          <w:sz w:val="28"/>
          <w:szCs w:val="28"/>
        </w:rPr>
        <w:t xml:space="preserve">We share this concern.  We don’t know yet how Michigan will answer this </w:t>
      </w:r>
      <w:proofErr w:type="gramStart"/>
      <w:r w:rsidRPr="00992EDC">
        <w:rPr>
          <w:rFonts w:ascii="Calibri" w:eastAsia="Calibri" w:hAnsi="Calibri"/>
          <w:color w:val="0070C0"/>
          <w:sz w:val="28"/>
          <w:szCs w:val="28"/>
        </w:rPr>
        <w:t>question</w:t>
      </w:r>
      <w:proofErr w:type="gramEnd"/>
      <w:r w:rsidRPr="00992EDC">
        <w:rPr>
          <w:rFonts w:ascii="Calibri" w:eastAsia="Calibri" w:hAnsi="Calibri"/>
          <w:color w:val="0070C0"/>
          <w:sz w:val="28"/>
          <w:szCs w:val="28"/>
        </w:rPr>
        <w:t xml:space="preserve"> but we know many other states are limiting visits to people who are COVID-negative.  This precaution was </w:t>
      </w:r>
      <w:proofErr w:type="gramStart"/>
      <w:r w:rsidRPr="00992EDC">
        <w:rPr>
          <w:rFonts w:ascii="Calibri" w:eastAsia="Calibri" w:hAnsi="Calibri"/>
          <w:color w:val="0070C0"/>
          <w:sz w:val="28"/>
          <w:szCs w:val="28"/>
        </w:rPr>
        <w:t>likely implemented</w:t>
      </w:r>
      <w:proofErr w:type="gramEnd"/>
      <w:r w:rsidRPr="00992EDC">
        <w:rPr>
          <w:rFonts w:ascii="Calibri" w:eastAsia="Calibri" w:hAnsi="Calibri"/>
          <w:color w:val="0070C0"/>
          <w:sz w:val="28"/>
          <w:szCs w:val="28"/>
        </w:rPr>
        <w:t xml:space="preserve"> to prevent the resident from spreading the virus to his or her visitors or to others participating in the activities.  We think visits might sometimes be </w:t>
      </w:r>
      <w:proofErr w:type="gramStart"/>
      <w:r w:rsidRPr="00992EDC">
        <w:rPr>
          <w:rFonts w:ascii="Calibri" w:eastAsia="Calibri" w:hAnsi="Calibri"/>
          <w:color w:val="0070C0"/>
          <w:sz w:val="28"/>
          <w:szCs w:val="28"/>
        </w:rPr>
        <w:t>appropriate to</w:t>
      </w:r>
      <w:proofErr w:type="gramEnd"/>
      <w:r w:rsidRPr="00992EDC">
        <w:rPr>
          <w:rFonts w:ascii="Calibri" w:eastAsia="Calibri" w:hAnsi="Calibri"/>
          <w:color w:val="0070C0"/>
          <w:sz w:val="28"/>
          <w:szCs w:val="28"/>
        </w:rPr>
        <w:t xml:space="preserve"> a resident with COVID-19 as long as the visitor has appropriate PPE and other precautions are taken.  We also think residents on a COVID-positive unit who are feeling well might be able to </w:t>
      </w:r>
      <w:proofErr w:type="gramStart"/>
      <w:r w:rsidRPr="00992EDC">
        <w:rPr>
          <w:rFonts w:ascii="Calibri" w:eastAsia="Calibri" w:hAnsi="Calibri"/>
          <w:color w:val="0070C0"/>
          <w:sz w:val="28"/>
          <w:szCs w:val="28"/>
        </w:rPr>
        <w:t>participate</w:t>
      </w:r>
      <w:proofErr w:type="gramEnd"/>
      <w:r w:rsidRPr="00992EDC">
        <w:rPr>
          <w:rFonts w:ascii="Calibri" w:eastAsia="Calibri" w:hAnsi="Calibri"/>
          <w:color w:val="0070C0"/>
          <w:sz w:val="28"/>
          <w:szCs w:val="28"/>
        </w:rPr>
        <w:t xml:space="preserve"> in some activities with other COVID-positive residents.  We are raising these issues with the state to try to find the right balance between safety and quality of life.</w:t>
      </w:r>
    </w:p>
    <w:p w14:paraId="72C86B7B" w14:textId="77777777" w:rsidR="00992EDC" w:rsidRPr="00992EDC" w:rsidRDefault="00992EDC" w:rsidP="00992EDC">
      <w:pPr>
        <w:spacing w:after="160" w:line="259" w:lineRule="auto"/>
        <w:rPr>
          <w:rFonts w:ascii="Calibri" w:eastAsia="Calibri" w:hAnsi="Calibri"/>
          <w:sz w:val="28"/>
          <w:szCs w:val="28"/>
        </w:rPr>
      </w:pPr>
    </w:p>
    <w:p w14:paraId="61D2200E" w14:textId="77777777" w:rsidR="00992EDC" w:rsidRPr="00992EDC" w:rsidRDefault="00992EDC" w:rsidP="00992EDC">
      <w:pPr>
        <w:spacing w:after="160" w:line="259" w:lineRule="auto"/>
        <w:ind w:left="720"/>
        <w:rPr>
          <w:rFonts w:ascii="Calibri" w:eastAsia="Calibri" w:hAnsi="Calibri"/>
          <w:color w:val="0070C0"/>
          <w:sz w:val="28"/>
          <w:szCs w:val="28"/>
        </w:rPr>
      </w:pPr>
    </w:p>
    <w:p w14:paraId="3407442D" w14:textId="230F179C" w:rsidR="005B27AE" w:rsidRPr="005B27AE" w:rsidRDefault="005B27AE" w:rsidP="005B27AE">
      <w:pPr>
        <w:pStyle w:val="ListParagraph"/>
        <w:numPr>
          <w:ilvl w:val="0"/>
          <w:numId w:val="5"/>
        </w:numPr>
        <w:ind w:left="540" w:hanging="540"/>
        <w:rPr>
          <w:b/>
          <w:bCs/>
          <w:sz w:val="28"/>
          <w:szCs w:val="28"/>
        </w:rPr>
      </w:pPr>
      <w:r w:rsidRPr="005B27AE">
        <w:rPr>
          <w:b/>
          <w:bCs/>
          <w:sz w:val="28"/>
          <w:szCs w:val="28"/>
        </w:rPr>
        <w:t xml:space="preserve">I know the federal government required nursing homes to report a lot of information.  But what information does the </w:t>
      </w:r>
      <w:r w:rsidRPr="005B27AE">
        <w:rPr>
          <w:b/>
          <w:bCs/>
          <w:sz w:val="28"/>
          <w:szCs w:val="28"/>
          <w:u w:val="single"/>
        </w:rPr>
        <w:t>state</w:t>
      </w:r>
      <w:r w:rsidRPr="005B27AE">
        <w:rPr>
          <w:b/>
          <w:bCs/>
          <w:sz w:val="28"/>
          <w:szCs w:val="28"/>
        </w:rPr>
        <w:t xml:space="preserve"> collect about what is going on in Michigan nursing homes?</w:t>
      </w:r>
    </w:p>
    <w:p w14:paraId="27E358D3" w14:textId="77777777" w:rsidR="005B27AE" w:rsidRDefault="005B27AE" w:rsidP="005B27AE">
      <w:pPr>
        <w:pStyle w:val="ListParagraph"/>
        <w:rPr>
          <w:sz w:val="28"/>
          <w:szCs w:val="28"/>
        </w:rPr>
      </w:pPr>
    </w:p>
    <w:p w14:paraId="15CF41C6" w14:textId="1649CA52" w:rsidR="005B27AE" w:rsidRPr="005B27AE" w:rsidRDefault="005B27AE" w:rsidP="005B27AE">
      <w:pPr>
        <w:pStyle w:val="ListParagraph"/>
        <w:rPr>
          <w:color w:val="0070C0"/>
          <w:sz w:val="28"/>
          <w:szCs w:val="28"/>
        </w:rPr>
      </w:pPr>
      <w:r w:rsidRPr="005B27AE">
        <w:rPr>
          <w:color w:val="0070C0"/>
          <w:sz w:val="28"/>
          <w:szCs w:val="28"/>
        </w:rPr>
        <w:t xml:space="preserve">The Michigan Department of Health and Human Services issued a new order this week that outlines reporting requirements for nursing homes.  Every day, nursing homes have to report dozens of categories of information to the state including the number ofCOVID-19 cases, suspected cases, and deaths of both nursing home residents and staff; how much PPE the facility has including various types of masks, gloves, and eye protection; how many supplies like hand sanitizer and ventilator supplies they have;  how many residents are transferred to the hospital or hubs; how many residents have recovered;  and other information. </w:t>
      </w:r>
    </w:p>
    <w:p w14:paraId="07DCBB73" w14:textId="77777777" w:rsidR="005B27AE" w:rsidRDefault="005B27AE" w:rsidP="005B27AE">
      <w:pPr>
        <w:pStyle w:val="ListParagraph"/>
        <w:rPr>
          <w:b/>
          <w:bCs/>
          <w:sz w:val="28"/>
          <w:szCs w:val="28"/>
        </w:rPr>
      </w:pPr>
    </w:p>
    <w:p w14:paraId="4B1B1116" w14:textId="1A96DEE2" w:rsidR="005B27AE" w:rsidRDefault="005B27AE" w:rsidP="005B27AE">
      <w:pPr>
        <w:pStyle w:val="ListParagraph"/>
        <w:numPr>
          <w:ilvl w:val="0"/>
          <w:numId w:val="5"/>
        </w:numPr>
        <w:ind w:left="540" w:hanging="540"/>
        <w:rPr>
          <w:b/>
          <w:bCs/>
          <w:sz w:val="28"/>
          <w:szCs w:val="28"/>
        </w:rPr>
      </w:pPr>
      <w:r w:rsidRPr="005B27AE">
        <w:rPr>
          <w:b/>
          <w:bCs/>
          <w:sz w:val="28"/>
          <w:szCs w:val="28"/>
        </w:rPr>
        <w:t xml:space="preserve">What happens if a nursing home </w:t>
      </w:r>
      <w:proofErr w:type="gramStart"/>
      <w:r w:rsidRPr="005B27AE">
        <w:rPr>
          <w:b/>
          <w:bCs/>
          <w:sz w:val="28"/>
          <w:szCs w:val="28"/>
        </w:rPr>
        <w:t>doesn’t</w:t>
      </w:r>
      <w:proofErr w:type="gramEnd"/>
      <w:r w:rsidRPr="005B27AE">
        <w:rPr>
          <w:b/>
          <w:bCs/>
          <w:sz w:val="28"/>
          <w:szCs w:val="28"/>
        </w:rPr>
        <w:t xml:space="preserve"> report what it is required to report?</w:t>
      </w:r>
    </w:p>
    <w:p w14:paraId="1987D96B" w14:textId="77777777" w:rsidR="005B27AE" w:rsidRPr="005B27AE" w:rsidRDefault="005B27AE" w:rsidP="005B27AE">
      <w:pPr>
        <w:pStyle w:val="ListParagraph"/>
        <w:ind w:left="540"/>
        <w:rPr>
          <w:b/>
          <w:bCs/>
          <w:sz w:val="28"/>
          <w:szCs w:val="28"/>
        </w:rPr>
      </w:pPr>
    </w:p>
    <w:p w14:paraId="686B4FC2" w14:textId="0BACA894" w:rsidR="005B27AE" w:rsidRPr="005B27AE" w:rsidRDefault="005B27AE" w:rsidP="005B27AE">
      <w:pPr>
        <w:pStyle w:val="ListParagraph"/>
        <w:rPr>
          <w:color w:val="0070C0"/>
          <w:sz w:val="28"/>
          <w:szCs w:val="28"/>
        </w:rPr>
      </w:pPr>
      <w:r w:rsidRPr="005B27AE">
        <w:rPr>
          <w:color w:val="0070C0"/>
          <w:sz w:val="28"/>
          <w:szCs w:val="28"/>
        </w:rPr>
        <w:t xml:space="preserve">Under the order released by MDHHS this week,  a nursing home that does not comply with the testing or reporting requirements of the order could get be fined $1000/day.  There can also be penalties from the federal government if nursing homes </w:t>
      </w:r>
      <w:proofErr w:type="gramStart"/>
      <w:r w:rsidRPr="005B27AE">
        <w:rPr>
          <w:color w:val="0070C0"/>
          <w:sz w:val="28"/>
          <w:szCs w:val="28"/>
        </w:rPr>
        <w:t>fail to</w:t>
      </w:r>
      <w:proofErr w:type="gramEnd"/>
      <w:r w:rsidRPr="005B27AE">
        <w:rPr>
          <w:color w:val="0070C0"/>
          <w:sz w:val="28"/>
          <w:szCs w:val="28"/>
        </w:rPr>
        <w:t xml:space="preserve"> report the required information to CMS. </w:t>
      </w:r>
    </w:p>
    <w:p w14:paraId="77DFAC5A" w14:textId="77777777" w:rsidR="005B27AE" w:rsidRPr="005B27AE" w:rsidRDefault="005B27AE" w:rsidP="005B27AE">
      <w:pPr>
        <w:pStyle w:val="ListParagraph"/>
        <w:rPr>
          <w:sz w:val="28"/>
          <w:szCs w:val="28"/>
        </w:rPr>
      </w:pPr>
    </w:p>
    <w:p w14:paraId="5AE3E198" w14:textId="1713C81D" w:rsidR="005B27AE" w:rsidRPr="005B27AE" w:rsidRDefault="005B27AE" w:rsidP="005B27AE">
      <w:pPr>
        <w:pStyle w:val="ListParagraph"/>
        <w:numPr>
          <w:ilvl w:val="0"/>
          <w:numId w:val="5"/>
        </w:numPr>
        <w:ind w:left="540" w:hanging="540"/>
        <w:rPr>
          <w:b/>
          <w:bCs/>
          <w:sz w:val="28"/>
          <w:szCs w:val="28"/>
        </w:rPr>
      </w:pPr>
      <w:r w:rsidRPr="005B27AE">
        <w:rPr>
          <w:b/>
          <w:bCs/>
          <w:sz w:val="28"/>
          <w:szCs w:val="28"/>
        </w:rPr>
        <w:t>Do the requirements in this new order apply to assisted living facilities?</w:t>
      </w:r>
    </w:p>
    <w:p w14:paraId="13254311" w14:textId="77777777" w:rsidR="00550101" w:rsidRDefault="00550101" w:rsidP="005B27AE">
      <w:pPr>
        <w:ind w:left="720"/>
        <w:rPr>
          <w:rFonts w:asciiTheme="minorHAnsi" w:hAnsiTheme="minorHAnsi" w:cstheme="minorHAnsi"/>
          <w:color w:val="0070C0"/>
          <w:sz w:val="28"/>
          <w:szCs w:val="28"/>
        </w:rPr>
      </w:pPr>
    </w:p>
    <w:p w14:paraId="73526972" w14:textId="3305FD9F" w:rsidR="005B27AE" w:rsidRDefault="005B27AE" w:rsidP="005B27AE">
      <w:pPr>
        <w:ind w:left="720"/>
        <w:rPr>
          <w:rFonts w:asciiTheme="minorHAnsi" w:hAnsiTheme="minorHAnsi" w:cstheme="minorHAnsi"/>
          <w:color w:val="0070C0"/>
          <w:sz w:val="28"/>
          <w:szCs w:val="28"/>
        </w:rPr>
      </w:pPr>
      <w:r w:rsidRPr="005B27AE">
        <w:rPr>
          <w:rFonts w:asciiTheme="minorHAnsi" w:hAnsiTheme="minorHAnsi" w:cstheme="minorHAnsi"/>
          <w:color w:val="0070C0"/>
          <w:sz w:val="28"/>
          <w:szCs w:val="28"/>
        </w:rPr>
        <w:t>No.  MDHHS’s order this week only applies to nursing homes.</w:t>
      </w:r>
    </w:p>
    <w:p w14:paraId="7C05F5B9" w14:textId="77777777" w:rsidR="00550101" w:rsidRPr="005B27AE" w:rsidRDefault="00550101" w:rsidP="005B27AE">
      <w:pPr>
        <w:ind w:left="720"/>
        <w:rPr>
          <w:rFonts w:asciiTheme="minorHAnsi" w:hAnsiTheme="minorHAnsi" w:cstheme="minorHAnsi"/>
          <w:sz w:val="28"/>
          <w:szCs w:val="28"/>
        </w:rPr>
      </w:pPr>
    </w:p>
    <w:p w14:paraId="22F1592F" w14:textId="0F1E74F0" w:rsidR="005B27AE" w:rsidRDefault="005B27AE" w:rsidP="00550101">
      <w:pPr>
        <w:pStyle w:val="ListParagraph"/>
        <w:numPr>
          <w:ilvl w:val="0"/>
          <w:numId w:val="5"/>
        </w:numPr>
        <w:ind w:left="540" w:hanging="630"/>
        <w:rPr>
          <w:b/>
          <w:bCs/>
          <w:sz w:val="28"/>
          <w:szCs w:val="28"/>
        </w:rPr>
      </w:pPr>
      <w:r w:rsidRPr="005B27AE">
        <w:rPr>
          <w:b/>
          <w:bCs/>
          <w:sz w:val="28"/>
          <w:szCs w:val="28"/>
        </w:rPr>
        <w:t xml:space="preserve">What testing will </w:t>
      </w:r>
      <w:proofErr w:type="gramStart"/>
      <w:r w:rsidRPr="005B27AE">
        <w:rPr>
          <w:b/>
          <w:bCs/>
          <w:sz w:val="28"/>
          <w:szCs w:val="28"/>
        </w:rPr>
        <w:t>nursing</w:t>
      </w:r>
      <w:proofErr w:type="gramEnd"/>
      <w:r w:rsidRPr="005B27AE">
        <w:rPr>
          <w:b/>
          <w:bCs/>
          <w:sz w:val="28"/>
          <w:szCs w:val="28"/>
        </w:rPr>
        <w:t xml:space="preserve"> homes be doing now?</w:t>
      </w:r>
    </w:p>
    <w:p w14:paraId="301FEC6F" w14:textId="77777777" w:rsidR="00550101" w:rsidRPr="005B27AE" w:rsidRDefault="00550101" w:rsidP="00550101">
      <w:pPr>
        <w:pStyle w:val="ListParagraph"/>
        <w:ind w:left="540"/>
        <w:rPr>
          <w:b/>
          <w:bCs/>
          <w:sz w:val="28"/>
          <w:szCs w:val="28"/>
        </w:rPr>
      </w:pPr>
    </w:p>
    <w:p w14:paraId="1FF72875" w14:textId="2A638D0A" w:rsidR="005B27AE" w:rsidRPr="00550101" w:rsidRDefault="005B27AE" w:rsidP="00550101">
      <w:pPr>
        <w:ind w:left="720"/>
        <w:rPr>
          <w:rFonts w:asciiTheme="minorHAnsi" w:hAnsiTheme="minorHAnsi" w:cstheme="minorHAnsi"/>
          <w:color w:val="0070C0"/>
          <w:sz w:val="28"/>
          <w:szCs w:val="28"/>
        </w:rPr>
      </w:pPr>
      <w:r w:rsidRPr="00550101">
        <w:rPr>
          <w:rFonts w:asciiTheme="minorHAnsi" w:hAnsiTheme="minorHAnsi" w:cstheme="minorHAnsi"/>
          <w:color w:val="0070C0"/>
          <w:sz w:val="28"/>
          <w:szCs w:val="28"/>
        </w:rPr>
        <w:t xml:space="preserve">With the consent of the individual </w:t>
      </w:r>
      <w:proofErr w:type="gramStart"/>
      <w:r w:rsidRPr="00550101">
        <w:rPr>
          <w:rFonts w:asciiTheme="minorHAnsi" w:hAnsiTheme="minorHAnsi" w:cstheme="minorHAnsi"/>
          <w:color w:val="0070C0"/>
          <w:sz w:val="28"/>
          <w:szCs w:val="28"/>
        </w:rPr>
        <w:t>being tested</w:t>
      </w:r>
      <w:proofErr w:type="gramEnd"/>
      <w:r w:rsidRPr="00550101">
        <w:rPr>
          <w:rFonts w:asciiTheme="minorHAnsi" w:hAnsiTheme="minorHAnsi" w:cstheme="minorHAnsi"/>
          <w:color w:val="0070C0"/>
          <w:sz w:val="28"/>
          <w:szCs w:val="28"/>
        </w:rPr>
        <w:t xml:space="preserve"> or someone with legal authority to make medical decisions for that person, there will be:</w:t>
      </w:r>
    </w:p>
    <w:p w14:paraId="67D7D5CF" w14:textId="77777777" w:rsidR="005B27AE" w:rsidRPr="00550101" w:rsidRDefault="005B27AE" w:rsidP="00550101">
      <w:pPr>
        <w:pStyle w:val="ListParagraph"/>
        <w:ind w:left="1080"/>
        <w:rPr>
          <w:rFonts w:cstheme="minorHAnsi"/>
          <w:color w:val="0070C0"/>
          <w:sz w:val="28"/>
          <w:szCs w:val="28"/>
        </w:rPr>
      </w:pPr>
      <w:proofErr w:type="spellStart"/>
      <w:r w:rsidRPr="00550101">
        <w:rPr>
          <w:rFonts w:cstheme="minorHAnsi"/>
          <w:color w:val="0070C0"/>
          <w:sz w:val="28"/>
          <w:szCs w:val="28"/>
        </w:rPr>
        <w:t>i</w:t>
      </w:r>
      <w:proofErr w:type="spellEnd"/>
      <w:r w:rsidRPr="00550101">
        <w:rPr>
          <w:rFonts w:cstheme="minorHAnsi"/>
          <w:color w:val="0070C0"/>
          <w:sz w:val="28"/>
          <w:szCs w:val="28"/>
        </w:rPr>
        <w:t xml:space="preserve">.  Baseline testing of all residents and staff; </w:t>
      </w:r>
    </w:p>
    <w:p w14:paraId="5E326713" w14:textId="77777777" w:rsidR="005B27AE" w:rsidRPr="00550101" w:rsidRDefault="005B27AE" w:rsidP="00550101">
      <w:pPr>
        <w:pStyle w:val="ListParagraph"/>
        <w:ind w:left="1080"/>
        <w:rPr>
          <w:rFonts w:cstheme="minorHAnsi"/>
          <w:color w:val="0070C0"/>
          <w:sz w:val="28"/>
          <w:szCs w:val="28"/>
        </w:rPr>
      </w:pPr>
      <w:r w:rsidRPr="00550101">
        <w:rPr>
          <w:rFonts w:cstheme="minorHAnsi"/>
          <w:color w:val="0070C0"/>
          <w:sz w:val="28"/>
          <w:szCs w:val="28"/>
        </w:rPr>
        <w:t xml:space="preserve">ii. Testing of all new or returning residents unless they </w:t>
      </w:r>
      <w:proofErr w:type="gramStart"/>
      <w:r w:rsidRPr="00550101">
        <w:rPr>
          <w:rFonts w:cstheme="minorHAnsi"/>
          <w:color w:val="0070C0"/>
          <w:sz w:val="28"/>
          <w:szCs w:val="28"/>
        </w:rPr>
        <w:t>were tested</w:t>
      </w:r>
      <w:proofErr w:type="gramEnd"/>
      <w:r w:rsidRPr="00550101">
        <w:rPr>
          <w:rFonts w:cstheme="minorHAnsi"/>
          <w:color w:val="0070C0"/>
          <w:sz w:val="28"/>
          <w:szCs w:val="28"/>
        </w:rPr>
        <w:t xml:space="preserve"> in the last 72 hours before they came to the nursing home; </w:t>
      </w:r>
    </w:p>
    <w:p w14:paraId="4EA92DED" w14:textId="77777777" w:rsidR="005B27AE" w:rsidRPr="00550101" w:rsidRDefault="005B27AE" w:rsidP="00550101">
      <w:pPr>
        <w:pStyle w:val="ListParagraph"/>
        <w:ind w:left="1080"/>
        <w:rPr>
          <w:rFonts w:cstheme="minorHAnsi"/>
          <w:color w:val="0070C0"/>
          <w:sz w:val="28"/>
          <w:szCs w:val="28"/>
        </w:rPr>
      </w:pPr>
      <w:r w:rsidRPr="00550101">
        <w:rPr>
          <w:rFonts w:cstheme="minorHAnsi"/>
          <w:color w:val="0070C0"/>
          <w:sz w:val="28"/>
          <w:szCs w:val="28"/>
        </w:rPr>
        <w:t xml:space="preserve">iii. Testing any resident or staff member with symptoms or who might have </w:t>
      </w:r>
      <w:proofErr w:type="gramStart"/>
      <w:r w:rsidRPr="00550101">
        <w:rPr>
          <w:rFonts w:cstheme="minorHAnsi"/>
          <w:color w:val="0070C0"/>
          <w:sz w:val="28"/>
          <w:szCs w:val="28"/>
        </w:rPr>
        <w:t>been exposed</w:t>
      </w:r>
      <w:proofErr w:type="gramEnd"/>
      <w:r w:rsidRPr="00550101">
        <w:rPr>
          <w:rFonts w:cstheme="minorHAnsi"/>
          <w:color w:val="0070C0"/>
          <w:sz w:val="28"/>
          <w:szCs w:val="28"/>
        </w:rPr>
        <w:t xml:space="preserve"> to the virus;</w:t>
      </w:r>
    </w:p>
    <w:p w14:paraId="4B53B7C3" w14:textId="3302EBAF" w:rsidR="005B27AE" w:rsidRPr="00550101" w:rsidRDefault="005B27AE" w:rsidP="00550101">
      <w:pPr>
        <w:ind w:left="1080"/>
        <w:rPr>
          <w:rFonts w:asciiTheme="minorHAnsi" w:hAnsiTheme="minorHAnsi" w:cstheme="minorHAnsi"/>
          <w:color w:val="0070C0"/>
          <w:sz w:val="28"/>
          <w:szCs w:val="28"/>
        </w:rPr>
      </w:pPr>
      <w:r w:rsidRPr="00550101">
        <w:rPr>
          <w:rFonts w:asciiTheme="minorHAnsi" w:hAnsiTheme="minorHAnsi" w:cstheme="minorHAnsi"/>
          <w:color w:val="0070C0"/>
          <w:sz w:val="28"/>
          <w:szCs w:val="28"/>
        </w:rPr>
        <w:lastRenderedPageBreak/>
        <w:t>iv. Weekly testing of all residents and staff in facilities with any positive cases among residents or staff, until 14 days after the last new positive case;</w:t>
      </w:r>
    </w:p>
    <w:p w14:paraId="65BD856F" w14:textId="44E49031" w:rsidR="005B27AE" w:rsidRPr="00550101" w:rsidRDefault="005B27AE" w:rsidP="00550101">
      <w:pPr>
        <w:ind w:left="1080"/>
        <w:rPr>
          <w:rFonts w:asciiTheme="minorHAnsi" w:hAnsiTheme="minorHAnsi" w:cstheme="minorHAnsi"/>
          <w:color w:val="0070C0"/>
          <w:sz w:val="28"/>
          <w:szCs w:val="28"/>
        </w:rPr>
      </w:pPr>
      <w:r w:rsidRPr="00550101">
        <w:rPr>
          <w:rFonts w:asciiTheme="minorHAnsi" w:hAnsiTheme="minorHAnsi" w:cstheme="minorHAnsi"/>
          <w:color w:val="0070C0"/>
          <w:sz w:val="28"/>
          <w:szCs w:val="28"/>
        </w:rPr>
        <w:t>v. Additional testing of staff depending on what region of the state the nursing home is in.</w:t>
      </w:r>
    </w:p>
    <w:p w14:paraId="0F7C8F35" w14:textId="77777777" w:rsidR="00550101" w:rsidRPr="00550101" w:rsidRDefault="00550101" w:rsidP="00550101">
      <w:pPr>
        <w:ind w:left="360" w:firstLine="360"/>
        <w:rPr>
          <w:sz w:val="28"/>
          <w:szCs w:val="28"/>
        </w:rPr>
      </w:pPr>
    </w:p>
    <w:p w14:paraId="32B4EC1C" w14:textId="15F651C2" w:rsidR="005B27AE" w:rsidRDefault="005B27AE" w:rsidP="00550101">
      <w:pPr>
        <w:pStyle w:val="ListParagraph"/>
        <w:numPr>
          <w:ilvl w:val="0"/>
          <w:numId w:val="5"/>
        </w:numPr>
        <w:ind w:left="540" w:hanging="540"/>
        <w:rPr>
          <w:b/>
          <w:bCs/>
          <w:sz w:val="28"/>
          <w:szCs w:val="28"/>
        </w:rPr>
      </w:pPr>
      <w:r w:rsidRPr="005B27AE">
        <w:rPr>
          <w:b/>
          <w:bCs/>
          <w:sz w:val="28"/>
          <w:szCs w:val="28"/>
        </w:rPr>
        <w:t>Does this apply to hospices?</w:t>
      </w:r>
    </w:p>
    <w:p w14:paraId="31F3877E" w14:textId="77777777" w:rsidR="00550101" w:rsidRPr="005B27AE" w:rsidRDefault="00550101" w:rsidP="00550101">
      <w:pPr>
        <w:pStyle w:val="ListParagraph"/>
        <w:ind w:left="540"/>
        <w:rPr>
          <w:b/>
          <w:bCs/>
          <w:sz w:val="28"/>
          <w:szCs w:val="28"/>
        </w:rPr>
      </w:pPr>
    </w:p>
    <w:p w14:paraId="61D2C084" w14:textId="44B23940" w:rsidR="005B27AE" w:rsidRPr="00550101" w:rsidRDefault="005B27AE" w:rsidP="00550101">
      <w:pPr>
        <w:pStyle w:val="ListParagraph"/>
        <w:rPr>
          <w:color w:val="0070C0"/>
          <w:sz w:val="28"/>
          <w:szCs w:val="28"/>
        </w:rPr>
      </w:pPr>
      <w:r w:rsidRPr="00550101">
        <w:rPr>
          <w:color w:val="0070C0"/>
          <w:sz w:val="28"/>
          <w:szCs w:val="28"/>
        </w:rPr>
        <w:t xml:space="preserve">If the hospice is licensed as a nursing home, the staff at the hospice </w:t>
      </w:r>
      <w:proofErr w:type="gramStart"/>
      <w:r w:rsidRPr="00550101">
        <w:rPr>
          <w:color w:val="0070C0"/>
          <w:sz w:val="28"/>
          <w:szCs w:val="28"/>
        </w:rPr>
        <w:t>have to</w:t>
      </w:r>
      <w:proofErr w:type="gramEnd"/>
      <w:r w:rsidRPr="00550101">
        <w:rPr>
          <w:color w:val="0070C0"/>
          <w:sz w:val="28"/>
          <w:szCs w:val="28"/>
        </w:rPr>
        <w:t xml:space="preserve"> be tested just like staff at nursing homes in that region.  Hospice residents can </w:t>
      </w:r>
      <w:proofErr w:type="gramStart"/>
      <w:r w:rsidRPr="00550101">
        <w:rPr>
          <w:color w:val="0070C0"/>
          <w:sz w:val="28"/>
          <w:szCs w:val="28"/>
        </w:rPr>
        <w:t>be tested</w:t>
      </w:r>
      <w:proofErr w:type="gramEnd"/>
      <w:r w:rsidRPr="00550101">
        <w:rPr>
          <w:color w:val="0070C0"/>
          <w:sz w:val="28"/>
          <w:szCs w:val="28"/>
        </w:rPr>
        <w:t xml:space="preserve"> with their consent or the consent of someone who has legal authority to make medical decisions for them. </w:t>
      </w:r>
    </w:p>
    <w:p w14:paraId="044B32AE" w14:textId="77777777" w:rsidR="00550101" w:rsidRPr="005B27AE" w:rsidRDefault="00550101" w:rsidP="00550101">
      <w:pPr>
        <w:pStyle w:val="ListParagraph"/>
        <w:rPr>
          <w:sz w:val="28"/>
          <w:szCs w:val="28"/>
        </w:rPr>
      </w:pPr>
    </w:p>
    <w:p w14:paraId="6D3079B1" w14:textId="5091FD79" w:rsidR="005B27AE" w:rsidRDefault="005B27AE" w:rsidP="00550101">
      <w:pPr>
        <w:pStyle w:val="ListParagraph"/>
        <w:numPr>
          <w:ilvl w:val="0"/>
          <w:numId w:val="5"/>
        </w:numPr>
        <w:ind w:left="540" w:hanging="540"/>
        <w:rPr>
          <w:b/>
          <w:bCs/>
          <w:sz w:val="28"/>
          <w:szCs w:val="28"/>
        </w:rPr>
      </w:pPr>
      <w:r w:rsidRPr="005B27AE">
        <w:rPr>
          <w:b/>
          <w:bCs/>
          <w:sz w:val="28"/>
          <w:szCs w:val="28"/>
        </w:rPr>
        <w:t xml:space="preserve">Do nursing homes have enough tests to do all the testing that is </w:t>
      </w:r>
      <w:proofErr w:type="gramStart"/>
      <w:r w:rsidRPr="005B27AE">
        <w:rPr>
          <w:b/>
          <w:bCs/>
          <w:sz w:val="28"/>
          <w:szCs w:val="28"/>
        </w:rPr>
        <w:t>required</w:t>
      </w:r>
      <w:proofErr w:type="gramEnd"/>
      <w:r w:rsidRPr="005B27AE">
        <w:rPr>
          <w:b/>
          <w:bCs/>
          <w:sz w:val="28"/>
          <w:szCs w:val="28"/>
        </w:rPr>
        <w:t>?</w:t>
      </w:r>
    </w:p>
    <w:p w14:paraId="2B38DF4A" w14:textId="77777777" w:rsidR="00550101" w:rsidRPr="005B27AE" w:rsidRDefault="00550101" w:rsidP="00550101">
      <w:pPr>
        <w:pStyle w:val="ListParagraph"/>
        <w:ind w:left="540"/>
        <w:rPr>
          <w:b/>
          <w:bCs/>
          <w:sz w:val="28"/>
          <w:szCs w:val="28"/>
        </w:rPr>
      </w:pPr>
    </w:p>
    <w:p w14:paraId="77B97129" w14:textId="57E1EF5C" w:rsidR="005B27AE" w:rsidRDefault="005B27AE" w:rsidP="00550101">
      <w:pPr>
        <w:ind w:left="720"/>
        <w:rPr>
          <w:rFonts w:asciiTheme="minorHAnsi" w:hAnsiTheme="minorHAnsi" w:cstheme="minorHAnsi"/>
          <w:color w:val="0070C0"/>
          <w:sz w:val="28"/>
          <w:szCs w:val="28"/>
        </w:rPr>
      </w:pPr>
      <w:r w:rsidRPr="00550101">
        <w:rPr>
          <w:rFonts w:asciiTheme="minorHAnsi" w:hAnsiTheme="minorHAnsi" w:cstheme="minorHAnsi"/>
          <w:color w:val="0070C0"/>
          <w:sz w:val="28"/>
          <w:szCs w:val="28"/>
        </w:rPr>
        <w:t xml:space="preserve">Some nursing homes may still be struggling to get those tests.  The new Order states that the State will help support testing as much as it can and will help nursing homes </w:t>
      </w:r>
      <w:proofErr w:type="gramStart"/>
      <w:r w:rsidRPr="00550101">
        <w:rPr>
          <w:rFonts w:asciiTheme="minorHAnsi" w:hAnsiTheme="minorHAnsi" w:cstheme="minorHAnsi"/>
          <w:color w:val="0070C0"/>
          <w:sz w:val="28"/>
          <w:szCs w:val="28"/>
        </w:rPr>
        <w:t>locate</w:t>
      </w:r>
      <w:proofErr w:type="gramEnd"/>
      <w:r w:rsidRPr="00550101">
        <w:rPr>
          <w:rFonts w:asciiTheme="minorHAnsi" w:hAnsiTheme="minorHAnsi" w:cstheme="minorHAnsi"/>
          <w:color w:val="0070C0"/>
          <w:sz w:val="28"/>
          <w:szCs w:val="28"/>
        </w:rPr>
        <w:t xml:space="preserve"> other resources to help with testing.</w:t>
      </w:r>
    </w:p>
    <w:p w14:paraId="11A86E66" w14:textId="77777777" w:rsidR="00B80B9C" w:rsidRPr="00550101" w:rsidRDefault="00B80B9C" w:rsidP="00550101">
      <w:pPr>
        <w:ind w:left="720"/>
        <w:rPr>
          <w:rFonts w:asciiTheme="minorHAnsi" w:hAnsiTheme="minorHAnsi" w:cstheme="minorHAnsi"/>
          <w:color w:val="0070C0"/>
          <w:sz w:val="28"/>
          <w:szCs w:val="28"/>
        </w:rPr>
      </w:pPr>
    </w:p>
    <w:p w14:paraId="20372776" w14:textId="3072197A" w:rsidR="005B27AE" w:rsidRDefault="005B27AE" w:rsidP="00B80B9C">
      <w:pPr>
        <w:pStyle w:val="ListParagraph"/>
        <w:numPr>
          <w:ilvl w:val="0"/>
          <w:numId w:val="5"/>
        </w:numPr>
        <w:ind w:left="540" w:hanging="540"/>
        <w:rPr>
          <w:b/>
          <w:bCs/>
          <w:sz w:val="28"/>
          <w:szCs w:val="28"/>
        </w:rPr>
      </w:pPr>
      <w:r w:rsidRPr="005B27AE">
        <w:rPr>
          <w:b/>
          <w:bCs/>
          <w:sz w:val="28"/>
          <w:szCs w:val="28"/>
        </w:rPr>
        <w:t xml:space="preserve">How will the state know nursing homes are planning to do the testing that is </w:t>
      </w:r>
      <w:proofErr w:type="gramStart"/>
      <w:r w:rsidRPr="005B27AE">
        <w:rPr>
          <w:b/>
          <w:bCs/>
          <w:sz w:val="28"/>
          <w:szCs w:val="28"/>
        </w:rPr>
        <w:t>required</w:t>
      </w:r>
      <w:proofErr w:type="gramEnd"/>
      <w:r w:rsidRPr="005B27AE">
        <w:rPr>
          <w:b/>
          <w:bCs/>
          <w:sz w:val="28"/>
          <w:szCs w:val="28"/>
        </w:rPr>
        <w:t>?</w:t>
      </w:r>
    </w:p>
    <w:p w14:paraId="2A27E877" w14:textId="77777777" w:rsidR="00550101" w:rsidRPr="00550101" w:rsidRDefault="00550101" w:rsidP="00550101">
      <w:pPr>
        <w:ind w:left="360"/>
        <w:rPr>
          <w:b/>
          <w:bCs/>
          <w:sz w:val="28"/>
          <w:szCs w:val="28"/>
        </w:rPr>
      </w:pPr>
    </w:p>
    <w:p w14:paraId="7EF18D31" w14:textId="3150DF8B" w:rsidR="005B27AE" w:rsidRDefault="005B27AE" w:rsidP="00550101">
      <w:pPr>
        <w:ind w:left="720"/>
        <w:rPr>
          <w:rFonts w:asciiTheme="minorHAnsi" w:hAnsiTheme="minorHAnsi" w:cstheme="minorHAnsi"/>
          <w:color w:val="0070C0"/>
          <w:sz w:val="28"/>
          <w:szCs w:val="28"/>
        </w:rPr>
      </w:pPr>
      <w:r w:rsidRPr="00550101">
        <w:rPr>
          <w:rFonts w:asciiTheme="minorHAnsi" w:hAnsiTheme="minorHAnsi" w:cstheme="minorHAnsi"/>
          <w:color w:val="0070C0"/>
          <w:sz w:val="28"/>
          <w:szCs w:val="28"/>
        </w:rPr>
        <w:t>All nursing homes must turn in detailed plans to the state by June 22</w:t>
      </w:r>
      <w:r w:rsidRPr="00550101">
        <w:rPr>
          <w:rFonts w:asciiTheme="minorHAnsi" w:hAnsiTheme="minorHAnsi" w:cstheme="minorHAnsi"/>
          <w:color w:val="0070C0"/>
          <w:sz w:val="28"/>
          <w:szCs w:val="28"/>
          <w:vertAlign w:val="superscript"/>
        </w:rPr>
        <w:t>nd</w:t>
      </w:r>
      <w:r w:rsidRPr="00550101">
        <w:rPr>
          <w:rFonts w:asciiTheme="minorHAnsi" w:hAnsiTheme="minorHAnsi" w:cstheme="minorHAnsi"/>
          <w:color w:val="0070C0"/>
          <w:sz w:val="28"/>
          <w:szCs w:val="28"/>
        </w:rPr>
        <w:t xml:space="preserve"> including what labs or hospitals they are working with, how they will handle any residents or staff who refuse to be tested, and if they need help from the state to complete the required testing.  Those plans are supposed to be available upon request to the public, too.</w:t>
      </w:r>
    </w:p>
    <w:p w14:paraId="069CA25A" w14:textId="77777777" w:rsidR="00550101" w:rsidRPr="00550101" w:rsidRDefault="00550101" w:rsidP="00550101">
      <w:pPr>
        <w:ind w:left="720"/>
        <w:rPr>
          <w:rFonts w:asciiTheme="minorHAnsi" w:hAnsiTheme="minorHAnsi" w:cstheme="minorHAnsi"/>
          <w:color w:val="0070C0"/>
          <w:sz w:val="28"/>
          <w:szCs w:val="28"/>
        </w:rPr>
      </w:pPr>
    </w:p>
    <w:p w14:paraId="13C27AE7" w14:textId="678171B8" w:rsidR="005B27AE" w:rsidRPr="005B27AE" w:rsidRDefault="005B27AE" w:rsidP="00550101">
      <w:pPr>
        <w:pStyle w:val="ListParagraph"/>
        <w:numPr>
          <w:ilvl w:val="0"/>
          <w:numId w:val="5"/>
        </w:numPr>
        <w:ind w:left="540" w:hanging="540"/>
        <w:rPr>
          <w:b/>
          <w:bCs/>
          <w:sz w:val="28"/>
          <w:szCs w:val="28"/>
        </w:rPr>
      </w:pPr>
      <w:r w:rsidRPr="005B27AE">
        <w:rPr>
          <w:b/>
          <w:bCs/>
          <w:sz w:val="28"/>
          <w:szCs w:val="28"/>
        </w:rPr>
        <w:t>When will the homes start acting on their plans to test residents and staff?</w:t>
      </w:r>
    </w:p>
    <w:p w14:paraId="181E65B7" w14:textId="77777777" w:rsidR="00550101" w:rsidRDefault="00550101" w:rsidP="00550101">
      <w:pPr>
        <w:rPr>
          <w:sz w:val="28"/>
          <w:szCs w:val="28"/>
        </w:rPr>
      </w:pPr>
    </w:p>
    <w:p w14:paraId="2BAA17B3" w14:textId="18207B88" w:rsidR="00550101" w:rsidRPr="00550101" w:rsidRDefault="005B27AE" w:rsidP="00550101">
      <w:pPr>
        <w:ind w:left="630"/>
        <w:rPr>
          <w:rFonts w:asciiTheme="minorHAnsi" w:hAnsiTheme="minorHAnsi" w:cstheme="minorHAnsi"/>
          <w:color w:val="0070C0"/>
          <w:sz w:val="28"/>
          <w:szCs w:val="28"/>
        </w:rPr>
      </w:pPr>
      <w:r w:rsidRPr="00550101">
        <w:rPr>
          <w:rFonts w:asciiTheme="minorHAnsi" w:hAnsiTheme="minorHAnsi" w:cstheme="minorHAnsi"/>
          <w:color w:val="0070C0"/>
          <w:sz w:val="28"/>
          <w:szCs w:val="28"/>
        </w:rPr>
        <w:t xml:space="preserve">They </w:t>
      </w:r>
      <w:proofErr w:type="gramStart"/>
      <w:r w:rsidRPr="00550101">
        <w:rPr>
          <w:rFonts w:asciiTheme="minorHAnsi" w:hAnsiTheme="minorHAnsi" w:cstheme="minorHAnsi"/>
          <w:color w:val="0070C0"/>
          <w:sz w:val="28"/>
          <w:szCs w:val="28"/>
        </w:rPr>
        <w:t>have to</w:t>
      </w:r>
      <w:proofErr w:type="gramEnd"/>
      <w:r w:rsidRPr="00550101">
        <w:rPr>
          <w:rFonts w:asciiTheme="minorHAnsi" w:hAnsiTheme="minorHAnsi" w:cstheme="minorHAnsi"/>
          <w:color w:val="0070C0"/>
          <w:sz w:val="28"/>
          <w:szCs w:val="28"/>
        </w:rPr>
        <w:t xml:space="preserve"> start no later than June 29</w:t>
      </w:r>
      <w:r w:rsidRPr="00550101">
        <w:rPr>
          <w:rFonts w:asciiTheme="minorHAnsi" w:hAnsiTheme="minorHAnsi" w:cstheme="minorHAnsi"/>
          <w:color w:val="0070C0"/>
          <w:sz w:val="28"/>
          <w:szCs w:val="28"/>
          <w:vertAlign w:val="superscript"/>
        </w:rPr>
        <w:t>th</w:t>
      </w:r>
      <w:r w:rsidRPr="00550101">
        <w:rPr>
          <w:rFonts w:asciiTheme="minorHAnsi" w:hAnsiTheme="minorHAnsi" w:cstheme="minorHAnsi"/>
          <w:color w:val="0070C0"/>
          <w:sz w:val="28"/>
          <w:szCs w:val="28"/>
        </w:rPr>
        <w:t xml:space="preserve"> unless they have requested help from the state and have not been able to receive it.</w:t>
      </w:r>
    </w:p>
    <w:sectPr w:rsidR="00550101" w:rsidRPr="00550101" w:rsidSect="000507C2">
      <w:headerReference w:type="default" r:id="rId11"/>
      <w:headerReference w:type="first" r:id="rId12"/>
      <w:footerReference w:type="first" r:id="rId13"/>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C2368" w14:textId="77777777" w:rsidR="007B0E7A" w:rsidRDefault="007B0E7A" w:rsidP="00273A9F">
      <w:r>
        <w:separator/>
      </w:r>
    </w:p>
  </w:endnote>
  <w:endnote w:type="continuationSeparator" w:id="0">
    <w:p w14:paraId="5E572485" w14:textId="77777777" w:rsidR="007B0E7A" w:rsidRDefault="007B0E7A"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7EDC8C84" wp14:editId="7EDC8C85">
              <wp:simplePos x="0" y="0"/>
              <wp:positionH relativeFrom="column">
                <wp:posOffset>-914400</wp:posOffset>
              </wp:positionH>
              <wp:positionV relativeFrom="paragraph">
                <wp:posOffset>-153670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5306C4A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in,-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" strokecolor="#98b954"/>
          </w:pict>
        </mc:Fallback>
      </mc:AlternateContent>
    </w:r>
    <w:r w:rsidRPr="00273A9F">
      <w:rPr>
        <w:sz w:val="24"/>
        <w:szCs w:val="24"/>
      </w:rPr>
      <w:t xml:space="preserve">15851 South US 27, Suite </w:t>
    </w:r>
    <w:proofErr w:type="gramStart"/>
    <w:r w:rsidRPr="00273A9F">
      <w:rPr>
        <w:sz w:val="24"/>
        <w:szCs w:val="24"/>
      </w:rPr>
      <w:t xml:space="preserve">73 </w:t>
    </w:r>
    <w:r>
      <w:rPr>
        <w:sz w:val="24"/>
        <w:szCs w:val="24"/>
      </w:rPr>
      <w:t xml:space="preserve"> </w:t>
    </w:r>
    <w:r w:rsidRPr="00273A9F">
      <w:rPr>
        <w:color w:val="548DD4" w:themeColor="text2" w:themeTint="99"/>
        <w:szCs w:val="24"/>
      </w:rPr>
      <w:t>●</w:t>
    </w:r>
    <w:proofErr w:type="gramEnd"/>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proofErr w:type="gramStart"/>
    <w:r>
      <w:rPr>
        <w:sz w:val="24"/>
        <w:szCs w:val="24"/>
      </w:rPr>
      <w:t>8040</w:t>
    </w:r>
    <w:r w:rsidRPr="00273A9F">
      <w:rPr>
        <w:sz w:val="24"/>
        <w:szCs w:val="24"/>
      </w:rPr>
      <w:t xml:space="preserve">  </w:t>
    </w:r>
    <w:r w:rsidRPr="00273A9F">
      <w:rPr>
        <w:color w:val="548DD4" w:themeColor="text2" w:themeTint="99"/>
        <w:szCs w:val="24"/>
      </w:rPr>
      <w:t>●</w:t>
    </w:r>
    <w:proofErr w:type="gramEnd"/>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C1E8E" w14:textId="77777777" w:rsidR="007B0E7A" w:rsidRDefault="007B0E7A" w:rsidP="00273A9F">
      <w:r>
        <w:separator/>
      </w:r>
    </w:p>
  </w:footnote>
  <w:footnote w:type="continuationSeparator" w:id="0">
    <w:p w14:paraId="2C5EB449" w14:textId="77777777" w:rsidR="007B0E7A" w:rsidRDefault="007B0E7A"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27768938" w:rsidR="00273A9F" w:rsidRDefault="00713887">
    <w:pPr>
      <w:pStyle w:val="Header"/>
    </w:pPr>
    <w:r>
      <w:t xml:space="preserve">Version </w:t>
    </w:r>
    <w:r w:rsidR="000507C2">
      <w:t>Date</w:t>
    </w:r>
    <w:r>
      <w:t xml:space="preserve">:  </w:t>
    </w:r>
    <w:r w:rsidR="00E76EB0">
      <w:t xml:space="preserve">June </w:t>
    </w:r>
    <w:r w:rsidR="00992EDC">
      <w:t>1</w:t>
    </w:r>
    <w:r w:rsidR="003A1C8A">
      <w:t>7</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fldSimple w:instr=" NUMPAGES  \* Arabic  \* MERGEFORMAT ">
      <w:r w:rsidRPr="00713887">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6192"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059BBC31" id="Straight Connector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61AD6"/>
    <w:multiLevelType w:val="hybridMultilevel"/>
    <w:tmpl w:val="3D4A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85256"/>
    <w:multiLevelType w:val="hybridMultilevel"/>
    <w:tmpl w:val="9FBA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4"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42913"/>
    <w:rsid w:val="000507C2"/>
    <w:rsid w:val="00077022"/>
    <w:rsid w:val="000C6DA0"/>
    <w:rsid w:val="000D5C50"/>
    <w:rsid w:val="001F2EA6"/>
    <w:rsid w:val="00273A9F"/>
    <w:rsid w:val="00312A2A"/>
    <w:rsid w:val="0032573F"/>
    <w:rsid w:val="003A1C8A"/>
    <w:rsid w:val="003C38CF"/>
    <w:rsid w:val="003D01FF"/>
    <w:rsid w:val="004370FA"/>
    <w:rsid w:val="004777CF"/>
    <w:rsid w:val="00550101"/>
    <w:rsid w:val="00581F92"/>
    <w:rsid w:val="005B27AE"/>
    <w:rsid w:val="006A6B32"/>
    <w:rsid w:val="00713887"/>
    <w:rsid w:val="007B0E7A"/>
    <w:rsid w:val="007C41B6"/>
    <w:rsid w:val="007F6DBC"/>
    <w:rsid w:val="00801E86"/>
    <w:rsid w:val="00991FCC"/>
    <w:rsid w:val="00992EDC"/>
    <w:rsid w:val="00A327C9"/>
    <w:rsid w:val="00A86DF1"/>
    <w:rsid w:val="00AA13A2"/>
    <w:rsid w:val="00AE68BF"/>
    <w:rsid w:val="00B516F4"/>
    <w:rsid w:val="00B80B9C"/>
    <w:rsid w:val="00BE2936"/>
    <w:rsid w:val="00CE489B"/>
    <w:rsid w:val="00CF15C1"/>
    <w:rsid w:val="00DA07F1"/>
    <w:rsid w:val="00E76EB0"/>
    <w:rsid w:val="00E7738D"/>
    <w:rsid w:val="00F5455F"/>
    <w:rsid w:val="00F94085"/>
    <w:rsid w:val="00F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1F443A49DDFC43B902AF9301CC46B2" ma:contentTypeVersion="12" ma:contentTypeDescription="Create a new document." ma:contentTypeScope="" ma:versionID="0980220a1c6684061b9d18fc86a863b8">
  <xsd:schema xmlns:xsd="http://www.w3.org/2001/XMLSchema" xmlns:xs="http://www.w3.org/2001/XMLSchema" xmlns:p="http://schemas.microsoft.com/office/2006/metadata/properties" xmlns:ns3="1af1c351-86f1-480e-928d-b29b31ed4b96" xmlns:ns4="c01da0e2-4917-4f9f-9b84-12fe9f626b54" targetNamespace="http://schemas.microsoft.com/office/2006/metadata/properties" ma:root="true" ma:fieldsID="8d31431551295b9c5c241870eeee1f3b" ns3:_="" ns4:_="">
    <xsd:import namespace="1af1c351-86f1-480e-928d-b29b31ed4b96"/>
    <xsd:import namespace="c01da0e2-4917-4f9f-9b84-12fe9f626b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Details" minOccurs="0"/>
                <xsd:element ref="ns4:SharingHintHash" minOccurs="0"/>
                <xsd:element ref="ns4:SharedWithUser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1c351-86f1-480e-928d-b29b31ed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da0e2-4917-4f9f-9b84-12fe9f626b54"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E71E7-4C3D-49C1-B18D-73FCA85EDE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3.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customXml/itemProps4.xml><?xml version="1.0" encoding="utf-8"?>
<ds:datastoreItem xmlns:ds="http://schemas.openxmlformats.org/officeDocument/2006/customXml" ds:itemID="{BCDF7A82-0DDA-42E5-9A22-5B715904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1c351-86f1-480e-928d-b29b31ed4b96"/>
    <ds:schemaRef ds:uri="c01da0e2-4917-4f9f-9b84-12fe9f626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Salli Pung</cp:lastModifiedBy>
  <cp:revision>3</cp:revision>
  <cp:lastPrinted>2020-05-05T13:07:00Z</cp:lastPrinted>
  <dcterms:created xsi:type="dcterms:W3CDTF">2020-06-17T21:58:00Z</dcterms:created>
  <dcterms:modified xsi:type="dcterms:W3CDTF">2020-06-17T23:37:00Z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0x0101002E1F443A49DDFC43B902AF9301CC46B2</vt:lpwstr>
  </property>
  <property fmtid="{D5CDD505-2E9C-101B-9397-08002B2CF9AE}" pid="3" name="Order">
    <vt:r8>1600</vt:r8>
  </property>
</Properties>
</file>